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tyles.xml" ContentType="application/vnd.openxmlformats-officedocument.wordprocessingml.styles+xml"/>
  <Override PartName="/word/_rels/document.xml.rels" ContentType="application/vnd.openxmlformats-package.relationship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BodyText"/>
        <w:pBdr>
          <w:bottom w:val="single" w:sz="20" w:space="5" w:color="C0C0C0"/>
        </w:pBdr>
        <w:jc w:val="center"/>
        <w:rPr/>
      </w:pPr>
      <w:r>
        <w:drawing>
          <wp:anchor behindDoc="0" distT="0" distB="0" distL="114935" distR="114935" simplePos="0" locked="0" layoutInCell="1" allowOverlap="1" relativeHeight="3">
            <wp:simplePos x="0" y="0"/>
            <wp:positionH relativeFrom="column">
              <wp:posOffset>2800350</wp:posOffset>
            </wp:positionH>
            <wp:positionV relativeFrom="paragraph">
              <wp:posOffset>-504825</wp:posOffset>
            </wp:positionV>
            <wp:extent cx="436880" cy="541655"/>
            <wp:effectExtent l="0" t="0" r="0" b="0"/>
            <wp:wrapNone/>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grayscl/>
                    </a:blip>
                    <a:srcRect l="-7" t="-6" r="-7" b="-6"/>
                    <a:stretch>
                      <a:fillRect/>
                    </a:stretch>
                  </pic:blipFill>
                  <pic:spPr bwMode="auto">
                    <a:xfrm>
                      <a:off x="0" y="0"/>
                      <a:ext cx="436880" cy="541655"/>
                    </a:xfrm>
                    <a:prstGeom prst="rect">
                      <a:avLst/>
                    </a:prstGeom>
                  </pic:spPr>
                </pic:pic>
              </a:graphicData>
            </a:graphic>
          </wp:anchor>
        </w:drawing>
      </w:r>
      <w:r>
        <w:rPr>
          <w:rFonts w:cs="Times New Roman" w:ascii="Times New Roman" w:hAnsi="Times New Roman"/>
          <w:sz w:val="28"/>
          <w:szCs w:val="28"/>
        </w:rPr>
        <w:t>Администрация</w:t>
        <w:br/>
        <w:t>муниципального образования                                                                     «Светогорское городское поселение»</w:t>
        <w:br/>
        <w:t>Выборгского района Ленинградской области</w:t>
      </w:r>
    </w:p>
    <w:p>
      <w:pPr>
        <w:pStyle w:val="Subtitle"/>
        <w:spacing w:before="240" w:after="60"/>
        <w:rPr>
          <w:rFonts w:eastAsia="Times New Roman"/>
          <w:kern w:val="0"/>
          <w:sz w:val="28"/>
          <w:szCs w:val="28"/>
          <w:lang w:eastAsia="ru-RU" w:bidi="ar-SA"/>
        </w:rPr>
      </w:pPr>
      <w:r>
        <w:rPr>
          <w:rFonts w:eastAsia="Times New Roman"/>
          <w:kern w:val="0"/>
          <w:sz w:val="28"/>
          <w:szCs w:val="28"/>
          <w:lang w:eastAsia="ru-RU" w:bidi="ar-SA"/>
        </w:rPr>
        <w:t>РАСПОРЯЖЕНИЕ</w:t>
      </w:r>
    </w:p>
    <w:tbl>
      <w:tblPr>
        <w:tblW w:w="9078" w:type="dxa"/>
        <w:jc w:val="left"/>
        <w:tblInd w:w="108" w:type="dxa"/>
        <w:tblLayout w:type="fixed"/>
        <w:tblCellMar>
          <w:top w:w="0" w:type="dxa"/>
          <w:left w:w="108" w:type="dxa"/>
          <w:bottom w:w="0" w:type="dxa"/>
          <w:right w:w="108" w:type="dxa"/>
        </w:tblCellMar>
      </w:tblPr>
      <w:tblGrid>
        <w:gridCol w:w="567"/>
        <w:gridCol w:w="1418"/>
        <w:gridCol w:w="5667"/>
        <w:gridCol w:w="1426"/>
      </w:tblGrid>
      <w:tr>
        <w:trPr/>
        <w:tc>
          <w:tcPr>
            <w:tcW w:w="567" w:type="dxa"/>
            <w:tcBorders/>
          </w:tcPr>
          <w:p>
            <w:pPr>
              <w:pStyle w:val="Normal"/>
              <w:snapToGrid w:val="false"/>
              <w:jc w:val="right"/>
              <w:rPr>
                <w:rFonts w:ascii="Times New Roman" w:hAnsi="Times New Roman" w:cs="Times New Roman"/>
                <w:b/>
                <w:sz w:val="28"/>
              </w:rPr>
            </w:pPr>
            <w:r>
              <w:rPr>
                <w:rFonts w:cs="Times New Roman" w:ascii="Times New Roman" w:hAnsi="Times New Roman"/>
                <w:b/>
                <w:sz w:val="28"/>
              </w:rPr>
            </w:r>
          </w:p>
        </w:tc>
        <w:tc>
          <w:tcPr>
            <w:tcW w:w="1418" w:type="dxa"/>
            <w:tcBorders>
              <w:bottom w:val="single" w:sz="4" w:space="0" w:color="000000"/>
            </w:tcBorders>
          </w:tcPr>
          <w:p>
            <w:pPr>
              <w:pStyle w:val="Normal"/>
              <w:snapToGrid w:val="false"/>
              <w:rPr>
                <w:rFonts w:ascii="Times New Roman" w:hAnsi="Times New Roman" w:cs="Times New Roman"/>
                <w:sz w:val="22"/>
                <w:szCs w:val="22"/>
              </w:rPr>
            </w:pPr>
            <w:r>
              <w:rPr>
                <w:rFonts w:cs="Times New Roman" w:ascii="Times New Roman" w:hAnsi="Times New Roman"/>
                <w:sz w:val="22"/>
                <w:szCs w:val="22"/>
              </w:rPr>
              <w:t>05.04.2024</w:t>
            </w:r>
          </w:p>
        </w:tc>
        <w:tc>
          <w:tcPr>
            <w:tcW w:w="5667" w:type="dxa"/>
            <w:tcBorders/>
          </w:tcPr>
          <w:p>
            <w:pPr>
              <w:pStyle w:val="Normal"/>
              <w:snapToGrid w:val="false"/>
              <w:jc w:val="right"/>
              <w:rPr>
                <w:rFonts w:ascii="Times New Roman" w:hAnsi="Times New Roman" w:cs="Times New Roman"/>
                <w:b/>
                <w:sz w:val="28"/>
              </w:rPr>
            </w:pPr>
            <w:r>
              <w:rPr>
                <w:rFonts w:cs="Times New Roman" w:ascii="Times New Roman" w:hAnsi="Times New Roman"/>
                <w:b/>
                <w:sz w:val="28"/>
              </w:rPr>
              <w:t>№</w:t>
            </w:r>
          </w:p>
        </w:tc>
        <w:tc>
          <w:tcPr>
            <w:tcW w:w="1426" w:type="dxa"/>
            <w:tcBorders>
              <w:bottom w:val="single" w:sz="4" w:space="0" w:color="000000"/>
            </w:tcBorders>
          </w:tcPr>
          <w:p>
            <w:pPr>
              <w:pStyle w:val="Normal"/>
              <w:snapToGrid w:val="false"/>
              <w:rPr>
                <w:rFonts w:ascii="Times New Roman" w:hAnsi="Times New Roman" w:cs="Times New Roman"/>
                <w:sz w:val="22"/>
                <w:szCs w:val="22"/>
              </w:rPr>
            </w:pPr>
            <w:r>
              <w:rPr>
                <w:rFonts w:cs="Times New Roman" w:ascii="Times New Roman" w:hAnsi="Times New Roman"/>
                <w:sz w:val="22"/>
                <w:szCs w:val="22"/>
              </w:rPr>
              <w:t>27</w:t>
            </w:r>
          </w:p>
        </w:tc>
      </w:tr>
      <w:tr>
        <w:trPr/>
        <w:tc>
          <w:tcPr>
            <w:tcW w:w="9078" w:type="dxa"/>
            <w:gridSpan w:val="4"/>
            <w:tcBorders/>
          </w:tcPr>
          <w:p>
            <w:pPr>
              <w:pStyle w:val="Normal"/>
              <w:snapToGrid w:val="false"/>
              <w:rPr>
                <w:rFonts w:ascii="Times New Roman" w:hAnsi="Times New Roman" w:cs="Times New Roman"/>
                <w:sz w:val="20"/>
                <w:szCs w:val="22"/>
              </w:rPr>
            </w:pPr>
            <w:r>
              <w:rPr>
                <w:rFonts w:cs="Times New Roman" w:ascii="Times New Roman" w:hAnsi="Times New Roman"/>
                <w:sz w:val="20"/>
                <w:szCs w:val="22"/>
              </w:rPr>
            </w:r>
          </w:p>
        </w:tc>
      </w:tr>
      <w:tr>
        <w:trPr/>
        <w:tc>
          <w:tcPr>
            <w:tcW w:w="9078" w:type="dxa"/>
            <w:gridSpan w:val="4"/>
            <w:tcBorders/>
          </w:tcPr>
          <w:p>
            <w:pPr>
              <w:pStyle w:val="Normal"/>
              <w:snapToGrid w:val="false"/>
              <w:rPr>
                <w:rFonts w:ascii="Times New Roman" w:hAnsi="Times New Roman" w:cs="Times New Roman"/>
                <w:sz w:val="22"/>
                <w:szCs w:val="22"/>
              </w:rPr>
            </w:pPr>
            <w:r>
              <w:rPr>
                <w:rFonts w:cs="Times New Roman" w:ascii="Times New Roman" w:hAnsi="Times New Roman"/>
                <w:sz w:val="22"/>
                <w:szCs w:val="22"/>
              </w:rPr>
            </w:r>
          </w:p>
        </w:tc>
      </w:tr>
    </w:tbl>
    <w:p>
      <w:pPr>
        <w:pStyle w:val="Normal"/>
        <w:jc w:val="center"/>
        <w:rPr>
          <w:rFonts w:ascii="Academy;Times New Roman" w:hAnsi="Academy;Times New Roman" w:cs="Academy;Times New Roman"/>
          <w:b/>
        </w:rPr>
      </w:pPr>
      <w:r>
        <w:rPr>
          <w:rFonts w:cs="Times New Roman" w:ascii="Times New Roman" w:hAnsi="Times New Roman"/>
          <w:b/>
        </w:rPr>
        <w:t xml:space="preserve">Об утверждении отчета за 1-й квартал 2024 года о реализации плана </w:t>
        <w:br/>
        <w:t xml:space="preserve">мероприятий администрации МО «Светогорское городское поселение» </w:t>
        <w:br/>
        <w:t>по противодействию коррупции на 2021-2024 гг.</w:t>
        <w:br/>
      </w:r>
    </w:p>
    <w:p>
      <w:pPr>
        <w:pStyle w:val="BodyText"/>
        <w:tabs>
          <w:tab w:val="clear" w:pos="708"/>
          <w:tab w:val="left" w:pos="993" w:leader="none"/>
        </w:tabs>
        <w:ind w:firstLine="567" w:left="142" w:right="0"/>
        <w:jc w:val="both"/>
        <w:rPr>
          <w:rFonts w:ascii="Times New Roman" w:hAnsi="Times New Roman" w:cs="Times New Roman"/>
          <w:b/>
          <w:spacing w:val="4"/>
        </w:rPr>
      </w:pPr>
      <w:r>
        <w:rPr>
          <w:rFonts w:cs="Times New Roman" w:ascii="Times New Roman" w:hAnsi="Times New Roman"/>
          <w:b/>
          <w:spacing w:val="4"/>
        </w:rPr>
      </w:r>
    </w:p>
    <w:p>
      <w:pPr>
        <w:pStyle w:val="BodyText"/>
        <w:tabs>
          <w:tab w:val="clear" w:pos="708"/>
          <w:tab w:val="left" w:pos="993" w:leader="none"/>
        </w:tabs>
        <w:ind w:firstLine="567" w:left="142" w:right="0"/>
        <w:jc w:val="both"/>
        <w:rPr/>
      </w:pPr>
      <w:r>
        <w:rPr>
          <w:rFonts w:cs="Times New Roman" w:ascii="Times New Roman" w:hAnsi="Times New Roman"/>
          <w:spacing w:val="4"/>
        </w:rPr>
        <w:t>В соответствии с распоряжением администрации МО "Светогорское городское поселение" от 29.12.2020 №237 «Об утверждении плана мероприятий администрации МО «Светогорское городское поселение» по противодействию коррупции на 2021-2024 гг.» (с изм. от 18.12.2023 №110):</w:t>
      </w:r>
    </w:p>
    <w:p>
      <w:pPr>
        <w:pStyle w:val="BodyText"/>
        <w:tabs>
          <w:tab w:val="clear" w:pos="708"/>
          <w:tab w:val="left" w:pos="1276" w:leader="none"/>
        </w:tabs>
        <w:ind w:firstLine="709" w:left="142" w:right="0"/>
        <w:jc w:val="both"/>
        <w:rPr>
          <w:rFonts w:ascii="Times New Roman" w:hAnsi="Times New Roman" w:cs="Times New Roman"/>
          <w:spacing w:val="4"/>
        </w:rPr>
      </w:pPr>
      <w:r>
        <w:rPr>
          <w:rFonts w:cs="Times New Roman" w:ascii="Times New Roman" w:hAnsi="Times New Roman"/>
          <w:spacing w:val="4"/>
        </w:rPr>
      </w:r>
    </w:p>
    <w:p>
      <w:pPr>
        <w:pStyle w:val="Normal"/>
        <w:numPr>
          <w:ilvl w:val="0"/>
          <w:numId w:val="5"/>
        </w:numPr>
        <w:tabs>
          <w:tab w:val="clear" w:pos="708"/>
          <w:tab w:val="left" w:pos="1276" w:leader="none"/>
        </w:tabs>
        <w:ind w:firstLine="709" w:left="0" w:right="0"/>
        <w:jc w:val="both"/>
        <w:rPr>
          <w:rFonts w:ascii="Times New Roman" w:hAnsi="Times New Roman" w:cs="Times New Roman"/>
        </w:rPr>
      </w:pPr>
      <w:r>
        <w:rPr>
          <w:rFonts w:cs="Times New Roman" w:ascii="Times New Roman" w:hAnsi="Times New Roman"/>
          <w:bCs/>
        </w:rPr>
        <w:t xml:space="preserve">Утвердить отчет за 1-й квартал 2024 года о реализации Плана мероприятий </w:t>
      </w:r>
      <w:r>
        <w:rPr>
          <w:rFonts w:cs="Times New Roman" w:ascii="Times New Roman" w:hAnsi="Times New Roman"/>
        </w:rPr>
        <w:t>администрации МО «Светогорское городское поселение»</w:t>
      </w:r>
      <w:r>
        <w:rPr>
          <w:rFonts w:cs="Times New Roman" w:ascii="Times New Roman" w:hAnsi="Times New Roman"/>
          <w:bCs/>
        </w:rPr>
        <w:t xml:space="preserve"> по противодействию коррупции </w:t>
      </w:r>
      <w:r>
        <w:rPr>
          <w:rFonts w:cs="Times New Roman" w:ascii="Times New Roman" w:hAnsi="Times New Roman"/>
        </w:rPr>
        <w:t>на 2021-2024 гг. (с изм. от 18.12.2023 №110) (приложение).</w:t>
      </w:r>
    </w:p>
    <w:p>
      <w:pPr>
        <w:pStyle w:val="Normal"/>
        <w:numPr>
          <w:ilvl w:val="0"/>
          <w:numId w:val="5"/>
        </w:numPr>
        <w:ind w:firstLine="709" w:left="0" w:right="0"/>
        <w:jc w:val="both"/>
        <w:rPr>
          <w:rFonts w:ascii="Times New Roman" w:hAnsi="Times New Roman" w:cs="Times New Roman"/>
        </w:rPr>
      </w:pPr>
      <w:r>
        <w:rPr>
          <w:rFonts w:cs="Times New Roman" w:ascii="Times New Roman" w:hAnsi="Times New Roman"/>
        </w:rPr>
        <w:t>Разместить</w:t>
      </w:r>
      <w:r>
        <w:rPr>
          <w:rFonts w:cs="Times New Roman" w:ascii="Times New Roman" w:hAnsi="Times New Roman"/>
          <w:szCs w:val="28"/>
        </w:rPr>
        <w:t xml:space="preserve"> настоящее Распоряжение</w:t>
      </w:r>
      <w:r>
        <w:rPr>
          <w:rFonts w:cs="Times New Roman" w:ascii="Times New Roman" w:hAnsi="Times New Roman"/>
        </w:rPr>
        <w:t xml:space="preserve"> </w:t>
      </w:r>
      <w:r>
        <w:rPr>
          <w:rFonts w:cs="Times New Roman" w:ascii="Times New Roman" w:hAnsi="Times New Roman"/>
          <w:szCs w:val="28"/>
        </w:rPr>
        <w:t xml:space="preserve">на официальном сайте </w:t>
        <w:br/>
        <w:t>МО "Светогорское городское поселение" (</w:t>
      </w:r>
      <w:hyperlink r:id="rId3">
        <w:r>
          <w:rPr>
            <w:rStyle w:val="Hyperlink"/>
            <w:rFonts w:cs="Times New Roman" w:ascii="Times New Roman" w:hAnsi="Times New Roman"/>
            <w:szCs w:val="28"/>
            <w:lang w:eastAsia="ru-RU"/>
          </w:rPr>
          <w:t>mo-svetogorsk.ru</w:t>
        </w:r>
      </w:hyperlink>
      <w:r>
        <w:rPr>
          <w:rFonts w:cs="Times New Roman" w:ascii="Times New Roman" w:hAnsi="Times New Roman"/>
        </w:rPr>
        <w:t xml:space="preserve">) </w:t>
      </w:r>
      <w:r>
        <w:rPr>
          <w:rFonts w:cs="Times New Roman" w:ascii="Times New Roman" w:hAnsi="Times New Roman"/>
          <w:szCs w:val="28"/>
        </w:rPr>
        <w:t xml:space="preserve">и в сетевом издании </w:t>
      </w:r>
      <w:r>
        <w:rPr>
          <w:rFonts w:cs="Times New Roman" w:ascii="Times New Roman" w:hAnsi="Times New Roman"/>
        </w:rPr>
        <w:t>«Официальный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Pr>
          <w:rStyle w:val="Hyperlink"/>
          <w:rFonts w:cs="Times New Roman" w:ascii="Times New Roman" w:hAnsi="Times New Roman"/>
          <w:szCs w:val="28"/>
          <w:lang w:eastAsia="ru-RU"/>
        </w:rPr>
        <w:t>npavrlo.ru</w:t>
      </w:r>
      <w:r>
        <w:rPr>
          <w:rFonts w:cs="Times New Roman" w:ascii="Times New Roman" w:hAnsi="Times New Roman"/>
        </w:rPr>
        <w:t>).</w:t>
      </w:r>
    </w:p>
    <w:p>
      <w:pPr>
        <w:pStyle w:val="BodyText"/>
        <w:numPr>
          <w:ilvl w:val="0"/>
          <w:numId w:val="5"/>
        </w:numPr>
        <w:tabs>
          <w:tab w:val="clear" w:pos="708"/>
          <w:tab w:val="left" w:pos="1276" w:leader="none"/>
        </w:tabs>
        <w:ind w:firstLine="709" w:left="0" w:right="0"/>
        <w:jc w:val="both"/>
        <w:rPr>
          <w:rFonts w:ascii="Times New Roman" w:hAnsi="Times New Roman" w:cs="Times New Roman"/>
          <w:spacing w:val="4"/>
        </w:rPr>
      </w:pPr>
      <w:r>
        <w:rPr>
          <w:rFonts w:cs="Times New Roman" w:ascii="Times New Roman" w:hAnsi="Times New Roman"/>
          <w:spacing w:val="4"/>
        </w:rPr>
        <w:t>Контроль за исполнением настоящего распоряжения оставляю за собой.</w:t>
      </w:r>
    </w:p>
    <w:p>
      <w:pPr>
        <w:pStyle w:val="BodyText"/>
        <w:spacing w:before="0" w:after="0"/>
        <w:jc w:val="both"/>
        <w:rPr>
          <w:rFonts w:ascii="Times New Roman" w:hAnsi="Times New Roman" w:cs="Times New Roman"/>
          <w:spacing w:val="4"/>
        </w:rPr>
      </w:pPr>
      <w:r>
        <w:rPr>
          <w:rFonts w:cs="Times New Roman" w:ascii="Times New Roman" w:hAnsi="Times New Roman"/>
          <w:spacing w:val="4"/>
        </w:rPr>
      </w:r>
    </w:p>
    <w:p>
      <w:pPr>
        <w:pStyle w:val="BodyText"/>
        <w:spacing w:before="0" w:after="0"/>
        <w:jc w:val="both"/>
        <w:rPr>
          <w:rFonts w:ascii="Times New Roman" w:hAnsi="Times New Roman" w:cs="Times New Roman"/>
          <w:spacing w:val="4"/>
        </w:rPr>
      </w:pPr>
      <w:r>
        <w:rPr>
          <w:rFonts w:cs="Times New Roman" w:ascii="Times New Roman" w:hAnsi="Times New Roman"/>
          <w:spacing w:val="4"/>
        </w:rPr>
      </w:r>
    </w:p>
    <w:p>
      <w:pPr>
        <w:pStyle w:val="BodyText"/>
        <w:spacing w:before="0" w:after="0"/>
        <w:jc w:val="both"/>
        <w:rPr>
          <w:rFonts w:ascii="Times New Roman" w:hAnsi="Times New Roman" w:cs="Times New Roman"/>
          <w:spacing w:val="4"/>
        </w:rPr>
      </w:pPr>
      <w:r>
        <w:rPr>
          <w:rFonts w:cs="Times New Roman" w:ascii="Times New Roman" w:hAnsi="Times New Roman"/>
          <w:spacing w:val="4"/>
        </w:rPr>
      </w:r>
    </w:p>
    <w:p>
      <w:pPr>
        <w:pStyle w:val="BodyText"/>
        <w:spacing w:before="0" w:after="0"/>
        <w:jc w:val="both"/>
        <w:rPr>
          <w:rFonts w:ascii="Times New Roman" w:hAnsi="Times New Roman" w:cs="Times New Roman"/>
        </w:rPr>
      </w:pPr>
      <w:r>
        <w:rPr>
          <w:rFonts w:cs="Times New Roman" w:ascii="Times New Roman" w:hAnsi="Times New Roman"/>
        </w:rPr>
        <w:t>Глава администрации</w:t>
        <w:tab/>
        <w:tab/>
        <w:tab/>
        <w:tab/>
        <w:tab/>
        <w:tab/>
        <w:tab/>
        <w:tab/>
        <w:t>Е.Е. Цой</w:t>
      </w:r>
    </w:p>
    <w:p>
      <w:pPr>
        <w:pStyle w:val="BodyText"/>
        <w:rPr>
          <w:rFonts w:ascii="Times New Roman" w:hAnsi="Times New Roman" w:cs="Times New Roman"/>
        </w:rPr>
      </w:pPr>
      <w:r>
        <w:rPr>
          <w:rFonts w:cs="Times New Roman" w:ascii="Times New Roman" w:hAnsi="Times New Roman"/>
        </w:rPr>
      </w:r>
    </w:p>
    <w:p>
      <w:pPr>
        <w:pStyle w:val="Normal"/>
        <w:ind w:firstLine="709" w:right="0"/>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709" w:right="0"/>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709" w:right="0"/>
        <w:jc w:val="both"/>
        <w:rPr>
          <w:rFonts w:ascii="Times New Roman" w:hAnsi="Times New Roman" w:cs="Times New Roman"/>
        </w:rPr>
      </w:pPr>
      <w:r>
        <w:rPr>
          <w:rFonts w:cs="Times New Roman" w:ascii="Times New Roman" w:hAnsi="Times New Roman"/>
        </w:rPr>
      </w:r>
    </w:p>
    <w:p>
      <w:pPr>
        <w:pStyle w:val="Normal"/>
        <w:ind w:firstLine="709" w:right="0"/>
        <w:jc w:val="both"/>
        <w:rPr>
          <w:rFonts w:ascii="Times New Roman" w:hAnsi="Times New Roman" w:cs="Times New Roman"/>
        </w:rPr>
      </w:pPr>
      <w:r>
        <w:rPr>
          <w:rFonts w:cs="Times New Roman" w:ascii="Times New Roman" w:hAnsi="Times New Roman"/>
        </w:rPr>
      </w:r>
    </w:p>
    <w:p>
      <w:pPr>
        <w:pStyle w:val="Normal"/>
        <w:ind w:firstLine="709" w:right="0"/>
        <w:jc w:val="both"/>
        <w:rPr>
          <w:rFonts w:ascii="Times New Roman" w:hAnsi="Times New Roman" w:cs="Times New Roman"/>
        </w:rPr>
      </w:pPr>
      <w:r>
        <w:rPr>
          <w:rFonts w:cs="Times New Roman" w:ascii="Times New Roman" w:hAnsi="Times New Roman"/>
        </w:rPr>
      </w:r>
    </w:p>
    <w:p>
      <w:pPr>
        <w:pStyle w:val="Normal"/>
        <w:ind w:firstLine="709" w:right="0"/>
        <w:jc w:val="both"/>
        <w:rPr>
          <w:rFonts w:ascii="Times New Roman" w:hAnsi="Times New Roman" w:cs="Times New Roman"/>
        </w:rPr>
      </w:pPr>
      <w:r>
        <w:rPr>
          <w:rFonts w:cs="Times New Roman" w:ascii="Times New Roman" w:hAnsi="Times New Roman"/>
        </w:rPr>
      </w:r>
    </w:p>
    <w:p>
      <w:pPr>
        <w:pStyle w:val="Normal"/>
        <w:ind w:firstLine="709" w:right="0"/>
        <w:jc w:val="both"/>
        <w:rPr>
          <w:rFonts w:ascii="Times New Roman" w:hAnsi="Times New Roman" w:cs="Times New Roman"/>
        </w:rPr>
      </w:pPr>
      <w:r>
        <w:rPr>
          <w:rFonts w:cs="Times New Roman" w:ascii="Times New Roman" w:hAnsi="Times New Roman"/>
        </w:rPr>
      </w:r>
    </w:p>
    <w:p>
      <w:pPr>
        <w:pStyle w:val="Normal"/>
        <w:ind w:firstLine="709" w:right="0"/>
        <w:jc w:val="both"/>
        <w:rPr>
          <w:rFonts w:ascii="Times New Roman" w:hAnsi="Times New Roman" w:cs="Times New Roman"/>
        </w:rPr>
      </w:pPr>
      <w:r>
        <w:rPr>
          <w:rFonts w:cs="Times New Roman" w:ascii="Times New Roman" w:hAnsi="Times New Roman"/>
        </w:rPr>
      </w:r>
    </w:p>
    <w:p>
      <w:pPr>
        <w:pStyle w:val="Normal"/>
        <w:ind w:firstLine="709" w:right="0"/>
        <w:jc w:val="both"/>
        <w:rPr>
          <w:rFonts w:ascii="Times New Roman" w:hAnsi="Times New Roman" w:cs="Times New Roman"/>
        </w:rPr>
      </w:pPr>
      <w:r>
        <w:rPr>
          <w:rFonts w:cs="Times New Roman" w:ascii="Times New Roman" w:hAnsi="Times New Roman"/>
        </w:rPr>
      </w:r>
    </w:p>
    <w:p>
      <w:pPr>
        <w:pStyle w:val="Normal"/>
        <w:ind w:firstLine="709" w:right="0"/>
        <w:jc w:val="both"/>
        <w:rPr>
          <w:rFonts w:ascii="Times New Roman" w:hAnsi="Times New Roman" w:cs="Times New Roman"/>
        </w:rPr>
      </w:pPr>
      <w:r>
        <w:rPr>
          <w:rFonts w:cs="Times New Roman" w:ascii="Times New Roman" w:hAnsi="Times New Roman"/>
        </w:rPr>
      </w:r>
    </w:p>
    <w:p>
      <w:pPr>
        <w:pStyle w:val="Normal"/>
        <w:ind w:firstLine="709" w:right="0"/>
        <w:jc w:val="both"/>
        <w:rPr>
          <w:rFonts w:ascii="Times New Roman" w:hAnsi="Times New Roman" w:cs="Times New Roman"/>
          <w:sz w:val="28"/>
          <w:szCs w:val="28"/>
        </w:rPr>
      </w:pPr>
      <w:r>
        <w:rPr>
          <w:rFonts w:cs="Times New Roman" w:ascii="Times New Roman" w:hAnsi="Times New Roman"/>
          <w:sz w:val="28"/>
          <w:szCs w:val="28"/>
        </w:rPr>
      </w:r>
      <w:r>
        <mc:AlternateContent>
          <mc:Choice Requires="wps">
            <w:drawing>
              <wp:anchor behindDoc="1" distT="0" distB="0" distL="114935" distR="114935" simplePos="0" locked="0" layoutInCell="0" allowOverlap="1" relativeHeight="2">
                <wp:simplePos x="0" y="0"/>
                <wp:positionH relativeFrom="column">
                  <wp:posOffset>-152400</wp:posOffset>
                </wp:positionH>
                <wp:positionV relativeFrom="paragraph">
                  <wp:posOffset>116205</wp:posOffset>
                </wp:positionV>
                <wp:extent cx="4200525" cy="602615"/>
                <wp:effectExtent l="0" t="0" r="0" b="0"/>
                <wp:wrapTight wrapText="largest">
                  <wp:wrapPolygon edited="0">
                    <wp:start x="0" y="0"/>
                    <wp:lineTo x="21600" y="0"/>
                    <wp:lineTo x="21600" y="21600"/>
                    <wp:lineTo x="0" y="21600"/>
                    <wp:lineTo x="0" y="0"/>
                  </wp:wrapPolygon>
                </wp:wrapTight>
                <wp:docPr id="2" name="Frame1"/>
                <a:graphic xmlns:a="http://schemas.openxmlformats.org/drawingml/2006/main">
                  <a:graphicData uri="http://schemas.microsoft.com/office/word/2010/wordprocessingShape">
                    <wps:wsp>
                      <wps:cNvSpPr txBox="1"/>
                      <wps:spPr>
                        <a:xfrm>
                          <a:off x="0" y="0"/>
                          <a:ext cx="4200525" cy="602615"/>
                        </a:xfrm>
                        <a:prstGeom prst="rect"/>
                        <a:solidFill>
                          <a:srgbClr val="FFFFFF">
                            <a:alpha val="0"/>
                          </a:srgbClr>
                        </a:solidFill>
                      </wps:spPr>
                      <wps:txbx>
                        <w:txbxContent>
                          <w:p>
                            <w:pPr>
                              <w:pStyle w:val="BodyText"/>
                              <w:spacing w:before="0" w:after="0"/>
                              <w:rPr>
                                <w:rFonts w:ascii="Times New Roman" w:hAnsi="Times New Roman" w:cs="Times New Roman"/>
                                <w:sz w:val="20"/>
                                <w:szCs w:val="20"/>
                              </w:rPr>
                            </w:pPr>
                            <w:r>
                              <w:rPr>
                                <w:rFonts w:cs="Times New Roman" w:ascii="Times New Roman" w:hAnsi="Times New Roman"/>
                                <w:sz w:val="20"/>
                                <w:szCs w:val="20"/>
                              </w:rPr>
                              <w:t xml:space="preserve">Исполнитель: О.И. Самойлова </w:t>
                            </w:r>
                          </w:p>
                          <w:p>
                            <w:pPr>
                              <w:pStyle w:val="BodyText"/>
                              <w:spacing w:before="0" w:after="0"/>
                              <w:rPr>
                                <w:rFonts w:ascii="Times New Roman" w:hAnsi="Times New Roman" w:cs="Times New Roman"/>
                                <w:sz w:val="20"/>
                                <w:szCs w:val="20"/>
                              </w:rPr>
                            </w:pPr>
                            <w:r>
                              <w:rPr>
                                <w:rFonts w:cs="Times New Roman" w:ascii="Times New Roman" w:hAnsi="Times New Roman"/>
                                <w:sz w:val="20"/>
                                <w:szCs w:val="20"/>
                              </w:rPr>
                              <w:t>Согласовано:</w:t>
                              <w:tab/>
                              <w:t xml:space="preserve">Е.М. Пугачева      Т.В. Конева </w:t>
                            </w:r>
                          </w:p>
                          <w:p>
                            <w:pPr>
                              <w:pStyle w:val="BodyText"/>
                              <w:spacing w:before="0" w:after="0"/>
                              <w:rPr/>
                            </w:pPr>
                            <w:r>
                              <w:rPr>
                                <w:rFonts w:cs="Times New Roman" w:ascii="Times New Roman" w:hAnsi="Times New Roman"/>
                                <w:sz w:val="20"/>
                                <w:szCs w:val="20"/>
                              </w:rPr>
                              <w:t>Разослано: в дело, Комиссия, сайт, официальный вестник</w:t>
                            </w:r>
                          </w:p>
                        </w:txbxContent>
                      </wps:txbx>
                      <wps:bodyPr anchor="t" lIns="635" tIns="635" rIns="635" bIns="635">
                        <a:noAutofit/>
                      </wps:bodyPr>
                    </wps:wsp>
                  </a:graphicData>
                </a:graphic>
              </wp:anchor>
            </w:drawing>
          </mc:Choice>
          <mc:Fallback>
            <w:pict>
              <v:rect fillcolor="#FFFFFF" style="position:absolute;rotation:-0;width:330.75pt;height:47.45pt;mso-wrap-distance-left:9.05pt;mso-wrap-distance-right:9.05pt;mso-wrap-distance-top:0pt;mso-wrap-distance-bottom:0pt;margin-top:9.15pt;mso-position-vertical-relative:text;margin-left:-12pt;mso-position-horizontal-relative:text">
                <v:fill opacity="0f"/>
                <v:textbox inset="0.000694444444444445in,0.000694444444444445in,0.000694444444444445in,0.000694444444444445in">
                  <w:txbxContent>
                    <w:p>
                      <w:pPr>
                        <w:pStyle w:val="BodyText"/>
                        <w:spacing w:before="0" w:after="0"/>
                        <w:rPr>
                          <w:rFonts w:ascii="Times New Roman" w:hAnsi="Times New Roman" w:cs="Times New Roman"/>
                          <w:sz w:val="20"/>
                          <w:szCs w:val="20"/>
                        </w:rPr>
                      </w:pPr>
                      <w:r>
                        <w:rPr>
                          <w:rFonts w:cs="Times New Roman" w:ascii="Times New Roman" w:hAnsi="Times New Roman"/>
                          <w:sz w:val="20"/>
                          <w:szCs w:val="20"/>
                        </w:rPr>
                        <w:t xml:space="preserve">Исполнитель: О.И. Самойлова </w:t>
                      </w:r>
                    </w:p>
                    <w:p>
                      <w:pPr>
                        <w:pStyle w:val="BodyText"/>
                        <w:spacing w:before="0" w:after="0"/>
                        <w:rPr>
                          <w:rFonts w:ascii="Times New Roman" w:hAnsi="Times New Roman" w:cs="Times New Roman"/>
                          <w:sz w:val="20"/>
                          <w:szCs w:val="20"/>
                        </w:rPr>
                      </w:pPr>
                      <w:r>
                        <w:rPr>
                          <w:rFonts w:cs="Times New Roman" w:ascii="Times New Roman" w:hAnsi="Times New Roman"/>
                          <w:sz w:val="20"/>
                          <w:szCs w:val="20"/>
                        </w:rPr>
                        <w:t>Согласовано:</w:t>
                        <w:tab/>
                        <w:t xml:space="preserve">Е.М. Пугачева      Т.В. Конева </w:t>
                      </w:r>
                    </w:p>
                    <w:p>
                      <w:pPr>
                        <w:pStyle w:val="BodyText"/>
                        <w:spacing w:before="0" w:after="0"/>
                        <w:rPr/>
                      </w:pPr>
                      <w:r>
                        <w:rPr>
                          <w:rFonts w:cs="Times New Roman" w:ascii="Times New Roman" w:hAnsi="Times New Roman"/>
                          <w:sz w:val="20"/>
                          <w:szCs w:val="20"/>
                        </w:rPr>
                        <w:t>Разослано: в дело, Комиссия, сайт, официальный вестник</w:t>
                      </w:r>
                    </w:p>
                  </w:txbxContent>
                </v:textbox>
                <w10:wrap type="square" side="largest"/>
              </v:rect>
            </w:pict>
          </mc:Fallback>
        </mc:AlternateContent>
      </w:r>
    </w:p>
    <w:p>
      <w:pPr>
        <w:pStyle w:val="Normal"/>
        <w:ind w:firstLine="709" w:right="0"/>
        <w:jc w:val="both"/>
        <w:rPr>
          <w:rFonts w:ascii="Times New Roman" w:hAnsi="Times New Roman" w:cs="Times New Roman"/>
          <w:sz w:val="28"/>
          <w:szCs w:val="28"/>
        </w:rPr>
      </w:pPr>
      <w:r>
        <w:rPr>
          <w:rFonts w:cs="Times New Roman" w:ascii="Times New Roman" w:hAnsi="Times New Roman"/>
          <w:sz w:val="28"/>
          <w:szCs w:val="28"/>
        </w:rPr>
      </w:r>
    </w:p>
    <w:p>
      <w:pPr>
        <w:sectPr>
          <w:type w:val="nextPage"/>
          <w:pgSz w:w="11906" w:h="16838"/>
          <w:pgMar w:left="1701" w:right="794" w:gutter="0" w:header="0" w:top="1134" w:footer="0" w:bottom="1134"/>
          <w:pgNumType w:fmt="decimal"/>
          <w:formProt w:val="false"/>
          <w:textDirection w:val="lrTb"/>
          <w:docGrid w:type="default" w:linePitch="360" w:charSpace="0"/>
        </w:sectPr>
        <w:pStyle w:val="Normal"/>
        <w:ind w:firstLine="709" w:right="0"/>
        <w:jc w:val="both"/>
        <w:rPr>
          <w:rFonts w:ascii="Times New Roman" w:hAnsi="Times New Roman" w:cs="Times New Roman"/>
          <w:sz w:val="28"/>
          <w:szCs w:val="28"/>
        </w:rPr>
      </w:pPr>
      <w:r>
        <w:rPr>
          <w:rFonts w:cs="Times New Roman" w:ascii="Times New Roman" w:hAnsi="Times New Roman"/>
          <w:sz w:val="28"/>
          <w:szCs w:val="28"/>
        </w:rPr>
      </w:r>
    </w:p>
    <w:p>
      <w:pPr>
        <w:pStyle w:val="Normal"/>
        <w:suppressAutoHyphens w:val="false"/>
        <w:autoSpaceDE w:val="false"/>
        <w:jc w:val="right"/>
        <w:rPr>
          <w:rFonts w:ascii="Times New Roman" w:hAnsi="Times New Roman" w:eastAsia="Arial" w:cs="Times New Roman"/>
          <w:kern w:val="0"/>
          <w:sz w:val="20"/>
          <w:szCs w:val="20"/>
          <w:lang w:eastAsia="ar-SA" w:bidi="ar-SA"/>
        </w:rPr>
      </w:pPr>
      <w:bookmarkStart w:id="0" w:name="OLE_LINK272"/>
      <w:bookmarkStart w:id="1" w:name="OLE_LINK271"/>
      <w:bookmarkStart w:id="2" w:name="OLE_LINK270"/>
      <w:bookmarkEnd w:id="0"/>
      <w:bookmarkEnd w:id="1"/>
      <w:bookmarkEnd w:id="2"/>
      <w:r>
        <w:rPr>
          <w:rFonts w:eastAsia="Arial" w:cs="Times New Roman" w:ascii="Times New Roman" w:hAnsi="Times New Roman"/>
          <w:kern w:val="0"/>
          <w:sz w:val="20"/>
          <w:szCs w:val="20"/>
          <w:lang w:eastAsia="ar-SA" w:bidi="ar-SA"/>
        </w:rPr>
        <w:t>Приложение</w:t>
        <w:br/>
        <w:t xml:space="preserve"> к распоряжению администрации</w:t>
        <w:br/>
        <w:t>МО «Светогорское городское поселение»</w:t>
      </w:r>
    </w:p>
    <w:p>
      <w:pPr>
        <w:pStyle w:val="Normal"/>
        <w:suppressAutoHyphens w:val="false"/>
        <w:autoSpaceDE w:val="false"/>
        <w:jc w:val="right"/>
        <w:rPr>
          <w:rFonts w:ascii="Times New Roman" w:hAnsi="Times New Roman" w:eastAsia="Arial" w:cs="Times New Roman"/>
          <w:kern w:val="0"/>
          <w:sz w:val="20"/>
          <w:szCs w:val="20"/>
          <w:lang w:eastAsia="ar-SA" w:bidi="ar-SA"/>
        </w:rPr>
      </w:pPr>
      <w:r>
        <w:rPr>
          <w:rFonts w:eastAsia="Arial" w:cs="Times New Roman" w:ascii="Times New Roman" w:hAnsi="Times New Roman"/>
          <w:kern w:val="0"/>
          <w:sz w:val="20"/>
          <w:szCs w:val="20"/>
          <w:lang w:eastAsia="ar-SA" w:bidi="ar-SA"/>
        </w:rPr>
        <w:t>от 05.04.2024 №27</w:t>
      </w:r>
    </w:p>
    <w:p>
      <w:pPr>
        <w:pStyle w:val="Normal"/>
        <w:widowControl/>
        <w:suppressAutoHyphens w:val="false"/>
        <w:spacing w:before="280" w:after="280"/>
        <w:jc w:val="center"/>
        <w:rPr>
          <w:rFonts w:ascii="Times New Roman" w:hAnsi="Times New Roman" w:eastAsia="Arial" w:cs="Times New Roman"/>
          <w:b/>
          <w:kern w:val="0"/>
          <w:lang w:eastAsia="ar-SA" w:bidi="ar-SA"/>
        </w:rPr>
      </w:pPr>
      <w:bookmarkStart w:id="3" w:name="OLE_LINK53"/>
      <w:bookmarkStart w:id="4" w:name="OLE_LINK52"/>
      <w:bookmarkStart w:id="5" w:name="OLE_LINK51"/>
      <w:bookmarkEnd w:id="3"/>
      <w:bookmarkEnd w:id="4"/>
      <w:bookmarkEnd w:id="5"/>
      <w:r>
        <w:rPr>
          <w:rFonts w:eastAsia="Arial" w:cs="Times New Roman" w:ascii="Times New Roman" w:hAnsi="Times New Roman"/>
          <w:b/>
          <w:kern w:val="0"/>
          <w:lang w:eastAsia="ar-SA" w:bidi="ar-SA"/>
        </w:rPr>
        <w:t xml:space="preserve">ОТЧЕТ </w:t>
      </w:r>
    </w:p>
    <w:p>
      <w:pPr>
        <w:pStyle w:val="Normal"/>
        <w:widowControl/>
        <w:suppressAutoHyphens w:val="false"/>
        <w:spacing w:before="280" w:after="280"/>
        <w:jc w:val="center"/>
        <w:rPr>
          <w:rFonts w:ascii="Times New Roman" w:hAnsi="Times New Roman" w:eastAsia="Arial" w:cs="Times New Roman"/>
          <w:b/>
          <w:kern w:val="0"/>
          <w:lang w:eastAsia="ar-SA" w:bidi="ar-SA"/>
        </w:rPr>
      </w:pPr>
      <w:r>
        <w:rPr>
          <w:rFonts w:eastAsia="Arial" w:cs="Times New Roman" w:ascii="Times New Roman" w:hAnsi="Times New Roman"/>
          <w:b/>
          <w:kern w:val="0"/>
          <w:lang w:eastAsia="ar-SA" w:bidi="ar-SA"/>
        </w:rPr>
        <w:t xml:space="preserve">О выполнении плана мероприятий администрации МО «Светогорское городское поселение» </w:t>
        <w:br/>
        <w:t>по противодействию коррупции на 2021-2024 г.г.</w:t>
      </w:r>
    </w:p>
    <w:p>
      <w:pPr>
        <w:pStyle w:val="Normal"/>
        <w:widowControl/>
        <w:suppressAutoHyphens w:val="false"/>
        <w:spacing w:before="280" w:after="280"/>
        <w:jc w:val="center"/>
        <w:rPr/>
      </w:pPr>
      <w:r>
        <w:rPr>
          <w:rFonts w:eastAsia="Arial" w:cs="Times New Roman" w:ascii="Times New Roman" w:hAnsi="Times New Roman"/>
          <w:b/>
          <w:kern w:val="0"/>
          <w:lang w:eastAsia="ar-SA" w:bidi="ar-SA"/>
        </w:rPr>
        <w:t>За 1-й квартал 202</w:t>
      </w:r>
      <w:r>
        <w:rPr>
          <w:rFonts w:eastAsia="Arial" w:cs="Times New Roman" w:ascii="Times New Roman" w:hAnsi="Times New Roman"/>
          <w:b/>
          <w:kern w:val="0"/>
          <w:lang w:val="en-US" w:eastAsia="ar-SA" w:bidi="ar-SA"/>
        </w:rPr>
        <w:t>4</w:t>
      </w:r>
      <w:r>
        <w:rPr/>
        <w:t xml:space="preserve"> год</w:t>
      </w:r>
    </w:p>
    <w:tbl>
      <w:tblPr>
        <w:tblW w:w="15417" w:type="dxa"/>
        <w:jc w:val="left"/>
        <w:tblInd w:w="0" w:type="dxa"/>
        <w:tblLayout w:type="fixed"/>
        <w:tblCellMar>
          <w:top w:w="0" w:type="dxa"/>
          <w:left w:w="108" w:type="dxa"/>
          <w:bottom w:w="0" w:type="dxa"/>
          <w:right w:w="108" w:type="dxa"/>
        </w:tblCellMar>
      </w:tblPr>
      <w:tblGrid>
        <w:gridCol w:w="1101"/>
        <w:gridCol w:w="6237"/>
        <w:gridCol w:w="2835"/>
        <w:gridCol w:w="5244"/>
      </w:tblGrid>
      <w:tr>
        <w:trPr>
          <w:tblHeader w:val="true"/>
          <w:trHeight w:val="629" w:hRule="atLeast"/>
        </w:trPr>
        <w:tc>
          <w:tcPr>
            <w:tcW w:w="1101" w:type="dxa"/>
            <w:tcBorders>
              <w:top w:val="single" w:sz="4" w:space="0" w:color="000000"/>
              <w:left w:val="single" w:sz="4" w:space="0" w:color="000000"/>
              <w:bottom w:val="single" w:sz="4" w:space="0" w:color="000000"/>
            </w:tcBorders>
            <w:shd w:fill="E7E6E6" w:val="clear"/>
            <w:vAlign w:val="center"/>
          </w:tcPr>
          <w:p>
            <w:pPr>
              <w:pStyle w:val="Normal"/>
              <w:snapToGrid w:val="false"/>
              <w:jc w:val="center"/>
              <w:rPr>
                <w:rFonts w:ascii="Times New Roman" w:hAnsi="Times New Roman" w:eastAsia="Arial" w:cs="Times New Roman"/>
                <w:b/>
                <w:bCs/>
                <w:kern w:val="0"/>
                <w:lang w:eastAsia="ar-SA" w:bidi="ar-SA"/>
              </w:rPr>
            </w:pPr>
            <w:r>
              <w:rPr>
                <w:rFonts w:eastAsia="Arial" w:cs="Times New Roman" w:ascii="Times New Roman" w:hAnsi="Times New Roman"/>
                <w:b/>
                <w:bCs/>
                <w:kern w:val="0"/>
                <w:lang w:eastAsia="ar-SA" w:bidi="ar-SA"/>
              </w:rPr>
              <w:t>№</w:t>
            </w:r>
            <w:r>
              <w:rPr>
                <w:rFonts w:eastAsia="Times New Roman" w:cs="Times New Roman" w:ascii="Times New Roman" w:hAnsi="Times New Roman"/>
                <w:b/>
                <w:bCs/>
                <w:kern w:val="0"/>
                <w:lang w:eastAsia="ar-SA" w:bidi="ar-SA"/>
              </w:rPr>
              <w:t xml:space="preserve"> </w:t>
            </w:r>
            <w:r>
              <w:rPr>
                <w:rFonts w:eastAsia="Arial" w:cs="Times New Roman" w:ascii="Times New Roman" w:hAnsi="Times New Roman"/>
                <w:b/>
                <w:bCs/>
                <w:kern w:val="0"/>
                <w:lang w:eastAsia="ar-SA" w:bidi="ar-SA"/>
              </w:rPr>
              <w:t>п/п</w:t>
            </w:r>
          </w:p>
        </w:tc>
        <w:tc>
          <w:tcPr>
            <w:tcW w:w="6237" w:type="dxa"/>
            <w:tcBorders>
              <w:top w:val="single" w:sz="4" w:space="0" w:color="000000"/>
              <w:left w:val="single" w:sz="4" w:space="0" w:color="000000"/>
              <w:bottom w:val="single" w:sz="4" w:space="0" w:color="000000"/>
            </w:tcBorders>
            <w:shd w:fill="E7E6E6" w:val="clear"/>
            <w:vAlign w:val="center"/>
          </w:tcPr>
          <w:p>
            <w:pPr>
              <w:pStyle w:val="Normal"/>
              <w:snapToGrid w:val="false"/>
              <w:jc w:val="center"/>
              <w:rPr>
                <w:rFonts w:ascii="Times New Roman" w:hAnsi="Times New Roman" w:eastAsia="Arial" w:cs="Times New Roman"/>
                <w:b/>
                <w:bCs/>
                <w:kern w:val="0"/>
                <w:lang w:eastAsia="ar-SA" w:bidi="ar-SA"/>
              </w:rPr>
            </w:pPr>
            <w:r>
              <w:rPr>
                <w:rFonts w:eastAsia="Arial" w:cs="Times New Roman" w:ascii="Times New Roman" w:hAnsi="Times New Roman"/>
                <w:b/>
                <w:bCs/>
                <w:kern w:val="0"/>
                <w:lang w:eastAsia="ar-SA" w:bidi="ar-SA"/>
              </w:rPr>
              <w:t>Мероприятие</w:t>
            </w:r>
          </w:p>
        </w:tc>
        <w:tc>
          <w:tcPr>
            <w:tcW w:w="2835" w:type="dxa"/>
            <w:tcBorders>
              <w:top w:val="single" w:sz="4" w:space="0" w:color="000000"/>
              <w:left w:val="single" w:sz="4" w:space="0" w:color="000000"/>
              <w:bottom w:val="single" w:sz="4" w:space="0" w:color="000000"/>
              <w:right w:val="single" w:sz="4" w:space="0" w:color="000000"/>
            </w:tcBorders>
            <w:shd w:fill="E6E6E6" w:val="clear"/>
            <w:vAlign w:val="center"/>
          </w:tcPr>
          <w:p>
            <w:pPr>
              <w:pStyle w:val="Normal"/>
              <w:autoSpaceDE w:val="false"/>
              <w:jc w:val="center"/>
              <w:rPr>
                <w:rFonts w:ascii="Times New Roman" w:hAnsi="Times New Roman" w:eastAsia="Courier New" w:cs="Times New Roman"/>
                <w:b/>
                <w:bCs/>
                <w:kern w:val="0"/>
                <w:lang w:eastAsia="ar-SA" w:bidi="ar-SA"/>
              </w:rPr>
            </w:pPr>
            <w:r>
              <w:rPr>
                <w:rFonts w:eastAsia="Courier New" w:cs="Times New Roman" w:ascii="Times New Roman" w:hAnsi="Times New Roman"/>
                <w:b/>
                <w:bCs/>
                <w:kern w:val="0"/>
                <w:lang w:eastAsia="ar-SA" w:bidi="ar-SA"/>
              </w:rPr>
              <w:t>Ответственные исполнители</w:t>
            </w:r>
          </w:p>
        </w:tc>
        <w:tc>
          <w:tcPr>
            <w:tcW w:w="5244" w:type="dxa"/>
            <w:tcBorders>
              <w:top w:val="single" w:sz="4" w:space="0" w:color="000000"/>
              <w:left w:val="single" w:sz="4" w:space="0" w:color="000000"/>
              <w:right w:val="single" w:sz="4" w:space="0" w:color="000000"/>
            </w:tcBorders>
            <w:shd w:fill="E6E6E6" w:val="clear"/>
            <w:vAlign w:val="center"/>
          </w:tcPr>
          <w:p>
            <w:pPr>
              <w:pStyle w:val="Normal"/>
              <w:autoSpaceDE w:val="false"/>
              <w:jc w:val="center"/>
              <w:rPr/>
            </w:pPr>
            <w:r>
              <w:rPr>
                <w:rFonts w:eastAsia="Courier New" w:cs="Times New Roman" w:ascii="Times New Roman" w:hAnsi="Times New Roman"/>
                <w:b/>
                <w:bCs/>
                <w:kern w:val="0"/>
                <w:lang w:eastAsia="ar-SA" w:bidi="ar-SA"/>
              </w:rPr>
              <w:t>Отчет о выполнении мероприятий</w:t>
            </w:r>
            <w:r>
              <w:rPr>
                <w:rFonts w:eastAsia="Courier New"/>
                <w:b/>
                <w:sz w:val="20"/>
              </w:rPr>
              <w:t xml:space="preserve"> </w:t>
            </w:r>
          </w:p>
          <w:p>
            <w:pPr>
              <w:pStyle w:val="Normal"/>
              <w:autoSpaceDE w:val="false"/>
              <w:jc w:val="center"/>
              <w:rPr>
                <w:rFonts w:ascii="Times New Roman" w:hAnsi="Times New Roman" w:eastAsia="Courier New" w:cs="Times New Roman"/>
                <w:b/>
                <w:bCs/>
                <w:kern w:val="0"/>
                <w:lang w:eastAsia="ar-SA" w:bidi="ar-SA"/>
              </w:rPr>
            </w:pPr>
            <w:r>
              <w:rPr>
                <w:rFonts w:eastAsia="Courier New" w:cs="Times New Roman" w:ascii="Times New Roman" w:hAnsi="Times New Roman"/>
                <w:b/>
                <w:bCs/>
                <w:kern w:val="0"/>
                <w:lang w:eastAsia="ar-SA" w:bidi="ar-SA"/>
              </w:rPr>
              <w:t>Срок исполнения</w:t>
            </w:r>
          </w:p>
        </w:tc>
      </w:tr>
      <w:tr>
        <w:trPr>
          <w:trHeight w:val="333" w:hRule="atLeast"/>
        </w:trPr>
        <w:tc>
          <w:tcPr>
            <w:tcW w:w="15417" w:type="dxa"/>
            <w:gridSpan w:val="4"/>
            <w:tcBorders>
              <w:top w:val="single" w:sz="4" w:space="0" w:color="000000"/>
              <w:left w:val="single" w:sz="4" w:space="0" w:color="000000"/>
              <w:bottom w:val="single" w:sz="4" w:space="0" w:color="000000"/>
              <w:right w:val="single" w:sz="4" w:space="0" w:color="000000"/>
            </w:tcBorders>
            <w:shd w:fill="BFBFBF" w:val="clear"/>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b/>
                <w:kern w:val="0"/>
                <w:lang w:eastAsia="ru-RU" w:bidi="ar-SA"/>
              </w:rPr>
              <w:t>1. Нормативно-правовое обеспечение противодействия коррупции</w:t>
            </w:r>
          </w:p>
        </w:tc>
      </w:tr>
      <w:tr>
        <w:trPr>
          <w:trHeight w:val="333"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1.1.</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pPr>
            <w:r>
              <w:rPr>
                <w:rFonts w:cs="Times New Roman" w:ascii="Times New Roman" w:hAnsi="Times New Roman"/>
              </w:rPr>
              <w:t>Мониторинг изменений законодательства Российской Федерации в сфере противодействия коррупции на предмет необходимости внесения изменений в нормативные правовые акты администрации МО "Светогорское городское поселение".</w:t>
            </w:r>
          </w:p>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Подготовка и своевременное внесение необходимых изменений в действующие НПА.</w:t>
            </w:r>
          </w:p>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Разработка новых правовых и нормативных правовых актов.</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autoSpaceDE w:val="false"/>
              <w:jc w:val="center"/>
              <w:rPr>
                <w:rFonts w:ascii="Times New Roman" w:hAnsi="Times New Roman" w:cs="Times New Roman"/>
                <w:b/>
                <w:kern w:val="0"/>
                <w:sz w:val="20"/>
                <w:szCs w:val="20"/>
                <w:lang w:eastAsia="ar-SA" w:bidi="ar-SA"/>
              </w:rPr>
            </w:pPr>
            <w:r>
              <w:rPr>
                <w:rFonts w:cs="Times New Roman" w:ascii="Times New Roman" w:hAnsi="Times New Roman"/>
                <w:b/>
                <w:kern w:val="0"/>
                <w:sz w:val="20"/>
                <w:szCs w:val="20"/>
                <w:lang w:eastAsia="ar-SA" w:bidi="ar-SA"/>
              </w:rPr>
              <w:t>Постоянно</w:t>
            </w:r>
          </w:p>
          <w:p>
            <w:pPr>
              <w:pStyle w:val="Normal"/>
              <w:autoSpaceDE w:val="false"/>
              <w:jc w:val="center"/>
              <w:rPr>
                <w:rFonts w:ascii="Times New Roman" w:hAnsi="Times New Roman" w:cs="Times New Roman"/>
                <w:b/>
                <w:kern w:val="0"/>
                <w:sz w:val="20"/>
                <w:szCs w:val="20"/>
                <w:lang w:eastAsia="ar-SA" w:bidi="ar-SA"/>
              </w:rPr>
            </w:pPr>
            <w:r>
              <w:rPr>
                <w:rFonts w:cs="Times New Roman" w:ascii="Times New Roman" w:hAnsi="Times New Roman"/>
                <w:b/>
                <w:kern w:val="0"/>
                <w:sz w:val="20"/>
                <w:szCs w:val="20"/>
                <w:lang w:eastAsia="ar-SA" w:bidi="ar-SA"/>
              </w:rPr>
              <w:t>(По мере необходимости)</w:t>
            </w:r>
          </w:p>
          <w:p>
            <w:pPr>
              <w:pStyle w:val="Normal"/>
              <w:autoSpaceDE w:val="false"/>
              <w:ind w:firstLine="456" w:left="172" w:right="0"/>
              <w:jc w:val="both"/>
              <w:rPr>
                <w:rFonts w:ascii="Times New Roman" w:hAnsi="Times New Roman" w:cs="Times New Roman"/>
                <w:kern w:val="0"/>
                <w:lang w:eastAsia="ar-SA" w:bidi="ar-SA"/>
              </w:rPr>
            </w:pPr>
            <w:r>
              <w:rPr>
                <w:rFonts w:cs="Times New Roman" w:ascii="Times New Roman" w:hAnsi="Times New Roman"/>
                <w:lang w:eastAsia="ar-SA"/>
              </w:rPr>
              <w:t xml:space="preserve">В 1 квартале 2024 года НПА </w:t>
            </w:r>
            <w:r>
              <w:rPr>
                <w:rFonts w:cs="Times New Roman" w:ascii="Times New Roman" w:hAnsi="Times New Roman"/>
                <w:kern w:val="0"/>
                <w:lang w:eastAsia="ar-SA" w:bidi="ar-SA"/>
              </w:rPr>
              <w:t>в сфере противодействия коррупции не принимались.</w:t>
            </w:r>
          </w:p>
          <w:p>
            <w:pPr>
              <w:pStyle w:val="Footer"/>
              <w:tabs>
                <w:tab w:val="left" w:pos="743" w:leader="none"/>
                <w:tab w:val="center" w:pos="4677" w:leader="none"/>
                <w:tab w:val="right" w:pos="9355" w:leader="none"/>
              </w:tabs>
              <w:jc w:val="both"/>
              <w:rPr>
                <w:rFonts w:ascii="Times New Roman" w:hAnsi="Times New Roman" w:cs="Times New Roman"/>
                <w:color w:val="000000"/>
                <w:kern w:val="0"/>
                <w:lang w:eastAsia="ar-SA" w:bidi="ar-SA"/>
              </w:rPr>
            </w:pPr>
            <w:r>
              <w:rPr>
                <w:rFonts w:cs="Times New Roman"/>
                <w:color w:val="000000"/>
                <w:kern w:val="0"/>
                <w:lang w:eastAsia="ar-SA" w:bidi="ar-SA"/>
              </w:rPr>
            </w:r>
          </w:p>
        </w:tc>
      </w:tr>
      <w:tr>
        <w:trPr>
          <w:trHeight w:val="231"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1.2.</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Проведение антикоррупционной экспертизы действующих нормативных правовых актов и их проектов</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pPr>
            <w:r>
              <w:rPr>
                <w:rFonts w:eastAsia="Arial" w:cs="Times New Roman" w:ascii="Times New Roman" w:hAnsi="Times New Roman"/>
                <w:kern w:val="0"/>
                <w:lang w:eastAsia="ru-RU" w:bidi="ar-SA"/>
              </w:rPr>
              <w:t>Должностное лицо, уполномоченное на проведение антикоррупционной экспертизы</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val="en-US" w:eastAsia="ru-RU" w:bidi="ar-SA"/>
              </w:rPr>
            </w:pPr>
            <w:r>
              <w:rPr>
                <w:rFonts w:eastAsia="Arial" w:cs="Times New Roman" w:ascii="Times New Roman" w:hAnsi="Times New Roman"/>
                <w:kern w:val="0"/>
                <w:lang w:val="en-US" w:eastAsia="ru-RU" w:bidi="ar-SA"/>
              </w:rPr>
              <w:t>Пугачёва Е.М.</w:t>
            </w:r>
          </w:p>
          <w:p>
            <w:pPr>
              <w:pStyle w:val="Normal"/>
              <w:snapToGrid w:val="false"/>
              <w:jc w:val="center"/>
              <w:rPr>
                <w:rFonts w:ascii="Times New Roman" w:hAnsi="Times New Roman" w:eastAsia="Arial" w:cs="Times New Roman"/>
                <w:kern w:val="0"/>
                <w:lang w:val="en-US" w:eastAsia="ru-RU" w:bidi="ar-SA"/>
              </w:rPr>
            </w:pPr>
            <w:r>
              <w:rPr>
                <w:rFonts w:eastAsia="Arial" w:cs="Times New Roman" w:ascii="Times New Roman" w:hAnsi="Times New Roman"/>
                <w:kern w:val="0"/>
                <w:lang w:val="en-US" w:eastAsia="ru-RU" w:bidi="ar-SA"/>
              </w:rPr>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kern w:val="0"/>
                <w:sz w:val="20"/>
                <w:szCs w:val="20"/>
                <w:lang w:eastAsia="ru-RU" w:bidi="ar-SA"/>
              </w:rPr>
            </w:pPr>
            <w:r>
              <w:rPr>
                <w:rFonts w:eastAsia="Arial" w:cs="Times New Roman" w:ascii="Times New Roman" w:hAnsi="Times New Roman"/>
                <w:b/>
                <w:kern w:val="0"/>
                <w:sz w:val="20"/>
                <w:szCs w:val="20"/>
                <w:lang w:eastAsia="ru-RU" w:bidi="ar-SA"/>
              </w:rPr>
              <w:t>Постоянно</w:t>
            </w:r>
          </w:p>
          <w:p>
            <w:pPr>
              <w:pStyle w:val="Normal"/>
              <w:snapToGrid w:val="false"/>
              <w:jc w:val="both"/>
              <w:rPr/>
            </w:pPr>
            <w:r>
              <w:rPr>
                <w:rFonts w:eastAsia="Arial" w:cs="Times New Roman" w:ascii="Times New Roman" w:hAnsi="Times New Roman"/>
                <w:kern w:val="0"/>
                <w:lang w:eastAsia="ru-RU" w:bidi="ar-SA"/>
              </w:rPr>
              <w:t xml:space="preserve">Антикоррупционная экспертиза нормативных правовых актов и проектов нормативных правовых актов администрации МО "Светогорское городское поселение" проводится в соответствии с ФЗ РФ от 17 июля 2012 года №172-ФЗ "Об антикоррупционной экспертизе  нормативных правовых актов и проектов нормативных правовых актов", постановлением Правительства Российской Федерации от 26 февраля 2010 года № 96  "Об антикоррупционной экспертизе  нормативных правовых актов и проектов нормативных правовых актов" и принятого во исполнение вышеуказанных документов постановления администрации МО "Светогорское городское поселение" </w:t>
            </w:r>
            <w:r>
              <w:rPr>
                <w:rFonts w:cs="Times New Roman" w:ascii="Times New Roman" w:hAnsi="Times New Roman"/>
                <w:kern w:val="0"/>
                <w:lang w:eastAsia="ar-SA" w:bidi="ar-SA"/>
              </w:rPr>
              <w:t xml:space="preserve">от 25.11.2021 №505 «Об утверждении Положения о порядке проведения антикоррупционной экспертизы нормативных правовых актов и проектов нормативных правовых актов администрации МО «Светогорское городское поселение». </w:t>
            </w:r>
            <w:r>
              <w:rPr>
                <w:rFonts w:eastAsia="Arial" w:cs="Times New Roman" w:ascii="Times New Roman" w:hAnsi="Times New Roman"/>
                <w:kern w:val="0"/>
                <w:lang w:eastAsia="ru-RU" w:bidi="ar-SA"/>
              </w:rPr>
              <w:t>Распоряжением администрации определено уполномоченное лицо по проведению антикоррупционной экспертизы НПА и их проектов.</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По результатам проведения антикоррупционной экспертизы, уполномоченным лицом составляется заключение о коррупциогенности НПА (проекта НПА).</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В целях предварительной и профилактической работы с проектами нормативных правовых актов на коррупциогенность ведётся консультативная и разъяснительная работа с руководителями и специалистами структурных подразделений.</w:t>
            </w:r>
          </w:p>
          <w:p>
            <w:pPr>
              <w:pStyle w:val="Normal"/>
              <w:snapToGrid w:val="false"/>
              <w:jc w:val="both"/>
              <w:rPr/>
            </w:pPr>
            <w:r>
              <w:rPr>
                <w:rFonts w:eastAsia="Arial" w:cs="Times New Roman" w:ascii="Times New Roman" w:hAnsi="Times New Roman"/>
                <w:kern w:val="0"/>
                <w:lang w:eastAsia="ru-RU" w:bidi="ar-SA"/>
              </w:rPr>
              <w:t xml:space="preserve">Все проекты нормативных правовых актов размещаются на официальном сайте </w:t>
            </w:r>
            <w:hyperlink r:id="rId4">
              <w:r>
                <w:rPr>
                  <w:rStyle w:val="Hyperlink"/>
                  <w:rFonts w:eastAsia="Arial" w:cs="Times New Roman" w:ascii="Times New Roman" w:hAnsi="Times New Roman"/>
                  <w:kern w:val="0"/>
                  <w:lang w:eastAsia="ru-RU" w:bidi="ar-SA"/>
                </w:rPr>
                <w:t>http://</w:t>
              </w:r>
              <w:r>
                <w:rPr>
                  <w:rStyle w:val="Hyperlink"/>
                  <w:rFonts w:eastAsia="Arial" w:cs="Times New Roman" w:ascii="Times New Roman" w:hAnsi="Times New Roman"/>
                  <w:kern w:val="0"/>
                  <w:lang w:val="en-US" w:eastAsia="ru-RU" w:bidi="ar-SA"/>
                </w:rPr>
                <w:t>mo</w:t>
              </w:r>
              <w:r>
                <w:rPr>
                  <w:rStyle w:val="Hyperlink"/>
                  <w:rFonts w:eastAsia="Arial" w:cs="Times New Roman" w:ascii="Times New Roman" w:hAnsi="Times New Roman"/>
                  <w:kern w:val="0"/>
                  <w:lang w:eastAsia="ru-RU" w:bidi="ar-SA"/>
                </w:rPr>
                <w:t>-svetogorsk.ru</w:t>
              </w:r>
            </w:hyperlink>
            <w:r>
              <w:rPr>
                <w:rFonts w:eastAsia="Arial" w:cs="Times New Roman" w:ascii="Times New Roman" w:hAnsi="Times New Roman"/>
                <w:kern w:val="0"/>
                <w:lang w:eastAsia="ru-RU" w:bidi="ar-SA"/>
              </w:rPr>
              <w:t xml:space="preserve"> в разделе «Проекты нормативных правовых актов». Заключений на проекты от независимых экспертов не поступало.</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Также проекты НПА и НПА направляются в органы прокуратуры в соответствии с требованиями прокуратуры (Положение о взаимодействии Выборгской городской прокуратуры с органами местного самоуправления муниципальных образований Выборгского района от 25.11.2016 года.)</w:t>
            </w:r>
          </w:p>
          <w:p>
            <w:pPr>
              <w:pStyle w:val="Normal"/>
              <w:snapToGrid w:val="false"/>
              <w:jc w:val="both"/>
              <w:rPr/>
            </w:pPr>
            <w:r>
              <w:rPr>
                <w:rFonts w:eastAsia="Arial" w:cs="Times New Roman" w:ascii="Times New Roman" w:hAnsi="Times New Roman"/>
                <w:kern w:val="0"/>
                <w:lang w:eastAsia="ru-RU" w:bidi="ar-SA"/>
              </w:rPr>
              <w:t>При разработке НПА всем структурным подразделениям рекомендовано руководствоваться Федеральным законом от 17.07.2009г. №172-ФЗ «Об антикоррупционной экспертизе нормативных правовых актов и проектов нормативных правовых актов»,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РФ от 26.02.2010 г., для исключения при разработке НПА коррупциогенных факторов. Случаев неустранения коррупциогенных факторов не выявлено.</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both"/>
              <w:rPr/>
            </w:pPr>
            <w:r>
              <w:rPr>
                <w:rFonts w:eastAsia="Arial" w:cs="Times New Roman" w:ascii="Times New Roman" w:hAnsi="Times New Roman"/>
                <w:kern w:val="0"/>
                <w:lang w:eastAsia="ru-RU" w:bidi="ar-SA"/>
              </w:rPr>
              <w:t xml:space="preserve">В 1 квартале 2024 года была проведена антикоррупционная экспертиза </w:t>
            </w:r>
            <w:r>
              <w:rPr>
                <w:rFonts w:eastAsia="Arial" w:cs="Times New Roman" w:ascii="Times New Roman" w:hAnsi="Times New Roman"/>
                <w:b/>
                <w:color w:val="0070C0"/>
                <w:kern w:val="0"/>
                <w:u w:val="single"/>
                <w:lang w:eastAsia="ru-RU" w:bidi="ar-SA"/>
              </w:rPr>
              <w:t>26</w:t>
            </w:r>
            <w:r>
              <w:rPr>
                <w:rFonts w:eastAsia="Arial" w:cs="Times New Roman" w:ascii="Times New Roman" w:hAnsi="Times New Roman"/>
                <w:kern w:val="0"/>
                <w:lang w:eastAsia="ru-RU" w:bidi="ar-SA"/>
              </w:rPr>
              <w:t xml:space="preserve"> проектов НПА.  Коррупциогенные факторы не выявлены.</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В 1 квартале 2024 года отрицательные заключения прокуратуры на проекты НПА  не поступали.</w:t>
            </w:r>
          </w:p>
          <w:p>
            <w:pPr>
              <w:pStyle w:val="Normal"/>
              <w:snapToGrid w:val="false"/>
              <w:jc w:val="both"/>
              <w:rPr>
                <w:rFonts w:ascii="Times New Roman" w:hAnsi="Times New Roman" w:eastAsia="Arial" w:cs="Times New Roman"/>
                <w:b/>
                <w:i/>
                <w:i/>
                <w:kern w:val="0"/>
                <w:lang w:eastAsia="ru-RU" w:bidi="ar-SA"/>
              </w:rPr>
            </w:pPr>
            <w:r>
              <w:rPr>
                <w:rFonts w:eastAsia="Arial" w:cs="Times New Roman" w:ascii="Times New Roman" w:hAnsi="Times New Roman"/>
                <w:b/>
                <w:i/>
                <w:kern w:val="0"/>
                <w:lang w:eastAsia="ru-RU" w:bidi="ar-SA"/>
              </w:rPr>
            </w:r>
          </w:p>
        </w:tc>
      </w:tr>
      <w:tr>
        <w:trPr>
          <w:trHeight w:val="730" w:hRule="atLeast"/>
        </w:trPr>
        <w:tc>
          <w:tcPr>
            <w:tcW w:w="15417" w:type="dxa"/>
            <w:gridSpan w:val="4"/>
            <w:tcBorders>
              <w:top w:val="single" w:sz="4" w:space="0" w:color="000000"/>
              <w:left w:val="single" w:sz="4" w:space="0" w:color="000000"/>
              <w:bottom w:val="single" w:sz="4" w:space="0" w:color="000000"/>
              <w:right w:val="single" w:sz="4" w:space="0" w:color="000000"/>
            </w:tcBorders>
            <w:shd w:fill="BFBFBF" w:val="clear"/>
            <w:vAlign w:val="center"/>
          </w:tcPr>
          <w:p>
            <w:pPr>
              <w:pStyle w:val="Normal"/>
              <w:snapToGrid w:val="false"/>
              <w:jc w:val="center"/>
              <w:rPr>
                <w:rFonts w:ascii="Times New Roman" w:hAnsi="Times New Roman" w:eastAsia="Arial" w:cs="Times New Roman"/>
                <w:b/>
                <w:kern w:val="0"/>
                <w:lang w:eastAsia="ru-RU" w:bidi="ar-SA"/>
              </w:rPr>
            </w:pPr>
            <w:r>
              <w:rPr>
                <w:rFonts w:eastAsia="Arial" w:cs="Times New Roman" w:ascii="Times New Roman" w:hAnsi="Times New Roman"/>
                <w:b/>
                <w:bCs/>
                <w:kern w:val="0"/>
                <w:lang w:eastAsia="ru-RU" w:bidi="ar-SA"/>
              </w:rPr>
              <w:t>2. Антикоррупционное образование, просвещение и пропаганда</w:t>
            </w:r>
          </w:p>
        </w:tc>
      </w:tr>
      <w:tr>
        <w:trPr>
          <w:trHeight w:val="1610"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bookmarkStart w:id="6" w:name="_Hlk3140540"/>
            <w:bookmarkStart w:id="7" w:name="OLE_LINK198"/>
            <w:bookmarkStart w:id="8" w:name="OLE_LINK197"/>
            <w:bookmarkEnd w:id="6"/>
            <w:bookmarkEnd w:id="7"/>
            <w:bookmarkEnd w:id="8"/>
            <w:r>
              <w:rPr>
                <w:rFonts w:eastAsia="Arial" w:cs="Times New Roman" w:ascii="Times New Roman" w:hAnsi="Times New Roman"/>
                <w:kern w:val="0"/>
                <w:lang w:eastAsia="ru-RU" w:bidi="ar-SA"/>
              </w:rPr>
              <w:t>2.1.</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Организация  подготовки (переподготовки) и повышения квалификации муниципальных служащих, в должностные обязанности которых входит участие в противодействии коррупции.</w:t>
            </w:r>
          </w:p>
          <w:p>
            <w:pPr>
              <w:pStyle w:val="Normal"/>
              <w:widowControl/>
              <w:suppressAutoHyphens w:val="false"/>
              <w:jc w:val="both"/>
              <w:rPr>
                <w:rFonts w:ascii="Times New Roman" w:hAnsi="Times New Roman" w:eastAsia="Arial" w:cs="Times New Roman"/>
                <w:strike/>
                <w:kern w:val="0"/>
                <w:lang w:eastAsia="ru-RU" w:bidi="ar-SA"/>
              </w:rPr>
            </w:pPr>
            <w:r>
              <w:rPr>
                <w:rFonts w:eastAsia="Times New Roman" w:cs="Times New Roman" w:ascii="Times New Roman" w:hAnsi="Times New Roman"/>
                <w:kern w:val="0"/>
                <w:lang w:eastAsia="ru-RU" w:bidi="ar-SA"/>
              </w:rPr>
              <w:t xml:space="preserve">Организация обучения муниципальных служащих, в том числе </w:t>
            </w:r>
            <w:r>
              <w:rPr>
                <w:rFonts w:eastAsia="Arial" w:cs="Times New Roman" w:ascii="Times New Roman" w:hAnsi="Times New Roman"/>
                <w:kern w:val="0"/>
                <w:lang w:eastAsia="ru-RU" w:bidi="ar-SA"/>
              </w:rPr>
              <w:t>впервые поступивших на муниципальную службу, для замещения должностей, включенных в соответствующие перечни должностей,</w:t>
            </w:r>
            <w:r>
              <w:rPr>
                <w:rFonts w:eastAsia="Times New Roman" w:cs="Times New Roman" w:ascii="Times New Roman" w:hAnsi="Times New Roman"/>
                <w:kern w:val="0"/>
                <w:lang w:eastAsia="ru-RU" w:bidi="ar-SA"/>
              </w:rPr>
              <w:t xml:space="preserve"> в сфере  противодействия коррупции, в том числе посещение семинаров, совещаний.</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ind w:firstLine="141" w:left="3" w:right="0"/>
              <w:jc w:val="center"/>
              <w:rPr>
                <w:rFonts w:ascii="Times New Roman" w:hAnsi="Times New Roman" w:eastAsia="Times New Roman" w:cs="Times New Roman"/>
                <w:b/>
                <w:kern w:val="0"/>
                <w:sz w:val="20"/>
                <w:szCs w:val="20"/>
                <w:lang w:eastAsia="ru-RU" w:bidi="ar-SA"/>
              </w:rPr>
            </w:pPr>
            <w:r>
              <w:rPr>
                <w:rFonts w:eastAsia="Times New Roman" w:cs="Times New Roman" w:ascii="Times New Roman" w:hAnsi="Times New Roman"/>
                <w:b/>
                <w:kern w:val="0"/>
                <w:sz w:val="20"/>
                <w:szCs w:val="20"/>
                <w:lang w:eastAsia="ru-RU" w:bidi="ar-SA"/>
              </w:rPr>
              <w:t>В течение 2023 года</w:t>
            </w:r>
          </w:p>
          <w:p>
            <w:pPr>
              <w:pStyle w:val="Normal"/>
              <w:snapToGrid w:val="false"/>
              <w:ind w:firstLine="141" w:left="3" w:right="0"/>
              <w:jc w:val="both"/>
              <w:rPr/>
            </w:pPr>
            <w:r>
              <w:rPr>
                <w:rFonts w:eastAsia="Times New Roman" w:cs="Times New Roman" w:ascii="Times New Roman" w:hAnsi="Times New Roman"/>
                <w:kern w:val="0"/>
                <w:lang w:eastAsia="ru-RU" w:bidi="ar-SA"/>
              </w:rPr>
              <w:t>В 1 квартале 2024 года муниципальные служащие прошли обучение:</w:t>
            </w:r>
          </w:p>
          <w:p>
            <w:pPr>
              <w:pStyle w:val="Normal"/>
              <w:snapToGrid w:val="false"/>
              <w:ind w:firstLine="141" w:left="3" w:right="0"/>
              <w:jc w:val="both"/>
              <w:rPr>
                <w:rFonts w:ascii="Times New Roman" w:hAnsi="Times New Roman" w:eastAsia="Times New Roman" w:cs="Times New Roman"/>
                <w:b/>
                <w:color w:val="538135"/>
                <w:kern w:val="0"/>
                <w:u w:val="single"/>
                <w:lang w:eastAsia="ru-RU" w:bidi="ar-SA"/>
              </w:rPr>
            </w:pPr>
            <w:r>
              <w:rPr>
                <w:rFonts w:eastAsia="Times New Roman" w:cs="Times New Roman" w:ascii="Times New Roman" w:hAnsi="Times New Roman"/>
                <w:b/>
                <w:color w:val="538135"/>
                <w:kern w:val="0"/>
                <w:u w:val="single"/>
                <w:lang w:eastAsia="ru-RU" w:bidi="ar-SA"/>
              </w:rPr>
            </w:r>
          </w:p>
          <w:p>
            <w:pPr>
              <w:pStyle w:val="Normal"/>
              <w:widowControl/>
              <w:suppressAutoHyphens w:val="false"/>
              <w:snapToGrid w:val="false"/>
              <w:ind w:firstLine="176" w:right="0"/>
              <w:jc w:val="both"/>
              <w:rPr>
                <w:rFonts w:ascii="Times New Roman" w:hAnsi="Times New Roman" w:eastAsia="Times New Roman" w:cs="Times New Roman"/>
                <w:kern w:val="0"/>
                <w:u w:val="single"/>
                <w:lang w:eastAsia="ru-RU" w:bidi="ar-SA"/>
              </w:rPr>
            </w:pPr>
            <w:r>
              <w:rPr>
                <w:rFonts w:eastAsia="Times New Roman" w:cs="Times New Roman" w:ascii="Times New Roman" w:hAnsi="Times New Roman"/>
                <w:kern w:val="0"/>
                <w:lang w:eastAsia="ru-RU" w:bidi="ar-SA"/>
              </w:rPr>
              <w:t>29.02.2024 Онлайн-конференция на тему: «Противодействие коррупции в Российской Федерации» (ОО-С, СФ-Г,Л, ОЗИМИ-Д).</w:t>
            </w:r>
          </w:p>
          <w:p>
            <w:pPr>
              <w:pStyle w:val="Normal"/>
              <w:widowControl/>
              <w:suppressAutoHyphens w:val="false"/>
              <w:snapToGrid w:val="false"/>
              <w:ind w:firstLine="176" w:right="0"/>
              <w:jc w:val="both"/>
              <w:rPr>
                <w:rFonts w:ascii="Times New Roman" w:hAnsi="Times New Roman" w:eastAsia="Times New Roman" w:cs="Times New Roman"/>
                <w:kern w:val="0"/>
                <w:u w:val="single"/>
                <w:lang w:eastAsia="ru-RU" w:bidi="ar-SA"/>
              </w:rPr>
            </w:pPr>
            <w:r>
              <w:rPr>
                <w:rFonts w:eastAsia="Times New Roman" w:cs="Times New Roman" w:ascii="Times New Roman" w:hAnsi="Times New Roman"/>
                <w:kern w:val="0"/>
                <w:u w:val="single"/>
                <w:lang w:eastAsia="ru-RU" w:bidi="ar-SA"/>
              </w:rPr>
            </w:r>
          </w:p>
          <w:p>
            <w:pPr>
              <w:pStyle w:val="Normal"/>
              <w:widowControl/>
              <w:suppressAutoHyphens w:val="false"/>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663"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2.2.</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bookmarkStart w:id="9" w:name="OLE_LINK280"/>
            <w:bookmarkStart w:id="10" w:name="OLE_LINK279"/>
            <w:bookmarkStart w:id="11" w:name="_Hlk3151817"/>
            <w:bookmarkStart w:id="12" w:name="OLE_LINK278"/>
            <w:bookmarkStart w:id="13" w:name="OLE_LINK277"/>
            <w:bookmarkEnd w:id="9"/>
            <w:bookmarkEnd w:id="10"/>
            <w:bookmarkEnd w:id="11"/>
            <w:bookmarkEnd w:id="12"/>
            <w:bookmarkEnd w:id="13"/>
            <w:r>
              <w:rPr>
                <w:rFonts w:eastAsia="Calibri" w:cs="Times New Roman" w:ascii="Times New Roman" w:hAnsi="Times New Roman"/>
                <w:kern w:val="0"/>
                <w:lang w:eastAsia="ru-RU" w:bidi="ar-SA"/>
              </w:rPr>
              <w:t>Организация  проведения вводного инструктажа с лицами, поступающими на должности муниципальной службы, по разъяснению требований законодательства Российской Федерации о противодействии коррупции</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Постоянно</w:t>
            </w:r>
          </w:p>
          <w:p>
            <w:pPr>
              <w:pStyle w:val="Normal"/>
              <w:widowControl/>
              <w:numPr>
                <w:ilvl w:val="0"/>
                <w:numId w:val="4"/>
              </w:numPr>
              <w:suppressAutoHyphens w:val="false"/>
              <w:snapToGrid w:val="false"/>
              <w:ind w:firstLine="426" w:left="32" w:right="0"/>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В 1 квартале 2024 года поступивших на муниципальную службу – не было.</w:t>
            </w:r>
          </w:p>
          <w:p>
            <w:pPr>
              <w:pStyle w:val="Normal"/>
              <w:numPr>
                <w:ilvl w:val="0"/>
                <w:numId w:val="4"/>
              </w:numPr>
              <w:snapToGrid w:val="false"/>
              <w:ind w:firstLine="426" w:left="32"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663"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Calibri" w:cs="Times New Roman"/>
                <w:kern w:val="0"/>
                <w:lang w:eastAsia="ru-RU" w:bidi="ar-SA"/>
              </w:rPr>
            </w:pPr>
            <w:r>
              <w:rPr>
                <w:rFonts w:eastAsia="Calibri" w:cs="Times New Roman" w:ascii="Times New Roman" w:hAnsi="Times New Roman"/>
                <w:kern w:val="0"/>
                <w:lang w:eastAsia="ru-RU" w:bidi="ar-SA"/>
              </w:rPr>
              <w:t>2.3.</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pPr>
            <w:bookmarkStart w:id="14" w:name="OLE_LINK283"/>
            <w:bookmarkStart w:id="15" w:name="_Hlk3151842"/>
            <w:bookmarkStart w:id="16" w:name="OLE_LINK282"/>
            <w:bookmarkStart w:id="17" w:name="OLE_LINK281"/>
            <w:bookmarkEnd w:id="14"/>
            <w:bookmarkEnd w:id="15"/>
            <w:bookmarkEnd w:id="16"/>
            <w:bookmarkEnd w:id="17"/>
            <w:r>
              <w:rPr>
                <w:rFonts w:eastAsia="Calibri" w:cs="Times New Roman" w:ascii="Times New Roman" w:hAnsi="Times New Roman"/>
                <w:kern w:val="0"/>
                <w:lang w:eastAsia="ru-RU" w:bidi="ar-SA"/>
              </w:rPr>
              <w:t>Обеспечение проведения инструктажа с лицами, увольняющимися с должности муниципальной службы, о реализации ст.12 Федерального закона от 25.12.2008 г. №273-ФЗ «О противодействии коррупции», об ограничениях при заключении ими после увольнения с муниципальной службы трудового договора и(или) гражданско-правового договора в случаях, предусмотренных федеральным законодательством</w:t>
            </w:r>
            <w:r>
              <w:rPr>
                <w:rFonts w:eastAsia="Arial" w:cs="Times New Roman" w:ascii="Times New Roman" w:hAnsi="Times New Roman"/>
                <w:kern w:val="0"/>
                <w:lang w:eastAsia="ru-RU" w:bidi="ar-SA"/>
              </w:rPr>
              <w:t xml:space="preserve"> </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Постоянно</w:t>
            </w:r>
          </w:p>
          <w:p>
            <w:pPr>
              <w:pStyle w:val="Normal"/>
              <w:numPr>
                <w:ilvl w:val="0"/>
                <w:numId w:val="4"/>
              </w:numPr>
              <w:snapToGrid w:val="false"/>
              <w:ind w:firstLine="141" w:left="39"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Лицу, увольняющемуся с должности муниципальной службы:</w:t>
            </w:r>
          </w:p>
          <w:p>
            <w:pPr>
              <w:pStyle w:val="Normal"/>
              <w:snapToGrid w:val="false"/>
              <w:jc w:val="both"/>
              <w:rPr/>
            </w:pPr>
            <w:r>
              <w:rPr>
                <w:rFonts w:eastAsia="Arial" w:cs="Times New Roman" w:ascii="Times New Roman" w:hAnsi="Times New Roman"/>
                <w:kern w:val="0"/>
                <w:lang w:eastAsia="ru-RU" w:bidi="ar-SA"/>
              </w:rPr>
              <w:t>- выдается под подпись уведомление в связи с увольнением с муниципальной службы «Об ограничениях, установленных статьей 12 Федерального закона от 25 декабря 2008 г. №273-ФЗ "О противодействии коррупции", налагаемых на гражданина, замещавшего должность муниципальной службы, при заключении им трудового или гражданско-правового договора»</w:t>
            </w:r>
          </w:p>
          <w:p>
            <w:pPr>
              <w:pStyle w:val="Normal"/>
              <w:snapToGrid w:val="false"/>
              <w:jc w:val="both"/>
              <w:rPr/>
            </w:pPr>
            <w:r>
              <w:rPr>
                <w:rFonts w:eastAsia="Arial" w:cs="Times New Roman" w:ascii="Times New Roman" w:hAnsi="Times New Roman"/>
                <w:kern w:val="0"/>
                <w:lang w:eastAsia="ru-RU" w:bidi="ar-SA"/>
              </w:rPr>
              <w:t>- разъясняется обязанность гражданина (бывшего муниципального служащего) и будущего работодателя, предусмотренная ст.12 ФЗ-273, ст.64.1 ТК РФ, об ответственности, предусмотренной ст.19.29. КОАП РФ.</w:t>
            </w:r>
          </w:p>
          <w:p>
            <w:pPr>
              <w:pStyle w:val="Normal"/>
              <w:snapToGrid w:val="false"/>
              <w:ind w:firstLine="464"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В 1 квартале 2024 года уволенных с муниципальной службы – не было.</w:t>
            </w:r>
          </w:p>
          <w:p>
            <w:pPr>
              <w:pStyle w:val="Normal"/>
              <w:snapToGrid w:val="false"/>
              <w:ind w:firstLine="464"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В 1 квартале 2024 года уведомления от работодателя о заключении трудового договора с бывшими муниципальными служащими не поступали.</w:t>
            </w:r>
          </w:p>
        </w:tc>
      </w:tr>
      <w:tr>
        <w:trPr>
          <w:trHeight w:val="617"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2.4.</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pPr>
            <w:r>
              <w:rPr>
                <w:rFonts w:eastAsia="Arial" w:cs="Times New Roman" w:ascii="Times New Roman" w:hAnsi="Times New Roman"/>
                <w:kern w:val="0"/>
                <w:lang w:eastAsia="ru-RU" w:bidi="ar-SA"/>
              </w:rPr>
              <w:t>Проведение семинаров, круглых столов и иной методической работы среди муниципальных служащих, работников, замещающих должности, не являющиеся должностями муниципальной службы, а также руководителей и работников подведомственных учреждений в сфере  противодействия коррупции</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 xml:space="preserve">Не реже 4 раз в год </w:t>
            </w:r>
          </w:p>
          <w:p>
            <w:pPr>
              <w:pStyle w:val="Normal"/>
              <w:snapToGrid w:val="false"/>
              <w:ind w:firstLine="459" w:right="0"/>
              <w:jc w:val="both"/>
              <w:rPr/>
            </w:pPr>
            <w:r>
              <w:rPr>
                <w:rFonts w:eastAsia="Arial" w:cs="Times New Roman" w:ascii="Times New Roman" w:hAnsi="Times New Roman"/>
                <w:kern w:val="0"/>
                <w:lang w:eastAsia="ru-RU" w:bidi="ar-SA"/>
              </w:rPr>
              <w:t>В целях приобретения навыков применения полученных знаний, включая способность оценить коррупционные риски в различных областях муниципального управления, умение применить в практике муниципального управления механизмы противодействия коррупции, проводятся семинары в сфере противодействия коррупции для муниципальных служащих и работников администрации, отдела по управлению имуществом, муниципальных учреждений (в т.ч. их руководителей).</w:t>
            </w:r>
          </w:p>
          <w:p>
            <w:pPr>
              <w:pStyle w:val="Normal"/>
              <w:snapToGrid w:val="false"/>
              <w:ind w:firstLine="456" w:right="0"/>
              <w:jc w:val="both"/>
              <w:rPr>
                <w:rFonts w:ascii="Times New Roman" w:hAnsi="Times New Roman" w:eastAsia="Arial" w:cs="Times New Roman"/>
                <w:b/>
                <w:color w:val="0070C0"/>
                <w:kern w:val="0"/>
                <w:lang w:eastAsia="ru-RU" w:bidi="ar-SA"/>
              </w:rPr>
            </w:pPr>
            <w:r>
              <w:rPr>
                <w:rFonts w:eastAsia="Arial" w:cs="Times New Roman" w:ascii="Times New Roman" w:hAnsi="Times New Roman"/>
                <w:b/>
                <w:kern w:val="0"/>
                <w:lang w:eastAsia="ru-RU" w:bidi="ar-SA"/>
              </w:rPr>
              <w:t xml:space="preserve">За 2024 году проведены семинары </w:t>
            </w:r>
            <w:r>
              <w:rPr>
                <w:rFonts w:eastAsia="Arial" w:cs="Times New Roman" w:ascii="Times New Roman" w:hAnsi="Times New Roman"/>
                <w:b/>
                <w:color w:val="0070C0"/>
                <w:kern w:val="0"/>
                <w:lang w:eastAsia="ru-RU" w:bidi="ar-SA"/>
              </w:rPr>
              <w:t>- 1</w:t>
            </w:r>
          </w:p>
          <w:p>
            <w:pPr>
              <w:pStyle w:val="Normal"/>
              <w:snapToGrid w:val="false"/>
              <w:ind w:left="175" w:right="0"/>
              <w:jc w:val="both"/>
              <w:rPr>
                <w:rFonts w:ascii="Times New Roman" w:hAnsi="Times New Roman" w:eastAsia="Arial" w:cs="Times New Roman"/>
                <w:b/>
                <w:color w:val="0070C0"/>
                <w:kern w:val="0"/>
                <w:lang w:eastAsia="ru-RU" w:bidi="ar-SA"/>
              </w:rPr>
            </w:pPr>
            <w:r>
              <w:rPr>
                <w:rFonts w:eastAsia="Arial" w:cs="Times New Roman" w:ascii="Times New Roman" w:hAnsi="Times New Roman"/>
                <w:b/>
                <w:color w:val="0070C0"/>
                <w:kern w:val="0"/>
                <w:lang w:eastAsia="ru-RU" w:bidi="ar-SA"/>
              </w:rPr>
            </w:r>
          </w:p>
          <w:p>
            <w:pPr>
              <w:pStyle w:val="Normal"/>
              <w:numPr>
                <w:ilvl w:val="0"/>
                <w:numId w:val="3"/>
              </w:numPr>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12.03.2024 г. (распоряжение администрации от 11.03.2024 №17);</w:t>
            </w:r>
          </w:p>
          <w:p>
            <w:pPr>
              <w:pStyle w:val="Normal"/>
              <w:widowControl/>
              <w:suppressAutoHyphens w:val="false"/>
              <w:ind w:left="360" w:right="0"/>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ind w:left="175" w:right="0"/>
              <w:jc w:val="both"/>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Муниципальным служащим рекомендовано к постоянному использованию разработанные сборники (с поправкой на изменения законодательства):</w:t>
            </w:r>
          </w:p>
          <w:p>
            <w:pPr>
              <w:pStyle w:val="Normal"/>
              <w:snapToGrid w:val="false"/>
              <w:ind w:left="175" w:right="0"/>
              <w:jc w:val="both"/>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 xml:space="preserve">«Конфликт интересов на муниципальной службе и порядок его урегулирования»; </w:t>
            </w:r>
          </w:p>
          <w:p>
            <w:pPr>
              <w:pStyle w:val="Normal"/>
              <w:snapToGrid w:val="false"/>
              <w:ind w:left="172"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 xml:space="preserve"> «Памятка по недопущению муниципальными служащими МО "Светогорское городское поселение" поведения, которое может восприниматься окружающими как обещание дачи взятки или предложение дачи взятки либо как согласие принять взятку или как просьба о даче взятки».</w:t>
            </w:r>
          </w:p>
          <w:p>
            <w:pPr>
              <w:pStyle w:val="Normal"/>
              <w:snapToGrid w:val="false"/>
              <w:ind w:left="172"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617"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cs="Times New Roman" w:ascii="Times New Roman" w:hAnsi="Times New Roman"/>
                <w:kern w:val="0"/>
                <w:lang w:eastAsia="ar-SA"/>
              </w:rPr>
              <w:t>2.5.</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autoSpaceDE w:val="false"/>
              <w:jc w:val="both"/>
              <w:rPr>
                <w:rFonts w:ascii="Times New Roman" w:hAnsi="Times New Roman" w:cs="Times New Roman"/>
                <w:kern w:val="0"/>
                <w:lang w:eastAsia="ar-SA" w:bidi="ar-SA"/>
              </w:rPr>
            </w:pPr>
            <w:r>
              <w:rPr>
                <w:rFonts w:cs="Times New Roman" w:ascii="Times New Roman" w:hAnsi="Times New Roman"/>
                <w:kern w:val="0"/>
                <w:lang w:eastAsia="ar-SA"/>
              </w:rPr>
              <w:t>Рассмотрение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Заместитель главы администрации</w:t>
            </w:r>
          </w:p>
          <w:p>
            <w:pPr>
              <w:pStyle w:val="Normal"/>
              <w:snapToGrid w:val="false"/>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Пугачёва Е.М.</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Ежеквартально</w:t>
            </w:r>
          </w:p>
          <w:p>
            <w:pPr>
              <w:pStyle w:val="Normal"/>
              <w:widowControl/>
              <w:numPr>
                <w:ilvl w:val="0"/>
                <w:numId w:val="10"/>
              </w:numPr>
              <w:suppressAutoHyphens w:val="false"/>
              <w:ind w:firstLine="180" w:left="180" w:right="0"/>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В целях реализации п.2.1 ст. 6 Федерального закона от 25.12.2008 № 273-ФЗ "О противодействии коррупции", мониторинг указанных  судебных актов осуществляется в плановом порядке, ежеквартально доводится до сведения муниципальных служащих  и иных заинтересованных лиц.</w:t>
            </w:r>
          </w:p>
          <w:p>
            <w:pPr>
              <w:pStyle w:val="Normal"/>
              <w:widowControl/>
              <w:numPr>
                <w:ilvl w:val="0"/>
                <w:numId w:val="10"/>
              </w:numPr>
              <w:suppressAutoHyphens w:val="false"/>
              <w:ind w:firstLine="282" w:left="39" w:right="0"/>
              <w:jc w:val="both"/>
              <w:rPr>
                <w:rFonts w:ascii="Times New Roman" w:hAnsi="Times New Roman" w:eastAsia="Times New Roman" w:cs="Times New Roman"/>
                <w:b/>
                <w:i/>
                <w:i/>
                <w:kern w:val="0"/>
                <w:lang w:eastAsia="ru-RU" w:bidi="ar-SA"/>
              </w:rPr>
            </w:pPr>
            <w:r>
              <w:rPr>
                <w:rFonts w:eastAsia="Times New Roman" w:cs="Times New Roman" w:ascii="Times New Roman" w:hAnsi="Times New Roman"/>
                <w:kern w:val="0"/>
                <w:lang w:eastAsia="ru-RU" w:bidi="ar-SA"/>
              </w:rPr>
              <w:t>За 2024 год данная информация доведена до муниципальных служащих на семинарах по противодействию коррупции</w:t>
            </w:r>
          </w:p>
          <w:p>
            <w:pPr>
              <w:pStyle w:val="Normal"/>
              <w:snapToGrid w:val="false"/>
              <w:ind w:firstLine="321"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12.03.2024 г. (распоряжение администрации от 11.03.2024 №17);</w:t>
            </w:r>
          </w:p>
          <w:p>
            <w:pPr>
              <w:pStyle w:val="Normal"/>
              <w:numPr>
                <w:ilvl w:val="0"/>
                <w:numId w:val="10"/>
              </w:numPr>
              <w:snapToGrid w:val="false"/>
              <w:ind w:firstLine="321" w:left="39"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 xml:space="preserve">За 2024 год  данная информация доведена до членов Комиссии по предупреждению и  противодействию коррупции в МО "Светогорское городское поселение" на заседаниях комиссии </w:t>
            </w:r>
            <w:r>
              <w:rPr>
                <w:rFonts w:eastAsia="Arial" w:cs="Times New Roman" w:ascii="Times New Roman" w:hAnsi="Times New Roman"/>
                <w:color w:val="002060"/>
                <w:kern w:val="0"/>
                <w:lang w:eastAsia="ru-RU" w:bidi="ar-SA"/>
              </w:rPr>
              <w:t>12.03.2024.</w:t>
            </w:r>
          </w:p>
        </w:tc>
      </w:tr>
      <w:tr>
        <w:trPr>
          <w:trHeight w:val="617"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2.6..</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suppressAutoHyphens w:val="false"/>
              <w:autoSpaceDE w:val="false"/>
              <w:spacing w:lineRule="auto" w:line="276"/>
              <w:jc w:val="both"/>
              <w:rPr>
                <w:rFonts w:ascii="Times New Roman" w:hAnsi="Times New Roman" w:eastAsia="Arial" w:cs="Times New Roman"/>
                <w:kern w:val="0"/>
                <w:lang w:eastAsia="ar-SA" w:bidi="ar-SA"/>
              </w:rPr>
            </w:pPr>
            <w:r>
              <w:rPr>
                <w:rFonts w:eastAsia="Arial" w:cs="Times New Roman" w:ascii="Times New Roman" w:hAnsi="Times New Roman"/>
                <w:kern w:val="0"/>
                <w:lang w:eastAsia="ru-RU" w:bidi="ar-SA"/>
              </w:rPr>
              <w:t>Анализ частных определений судов, представлений и протестов органов прокуратуры, связанных с коррупционными проявлениями, об устранении нарушений законодательства в отношении муниципальных служащих, работников муниципальных учреждений и предприятий.</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Заместитель главы администрации</w:t>
            </w:r>
          </w:p>
          <w:p>
            <w:pPr>
              <w:pStyle w:val="Normal"/>
              <w:snapToGrid w:val="false"/>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Пугачёва Е.М.</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Ежеквартально</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 xml:space="preserve">В течение отчетного периода проводился мониторинг  актов прокурорского реагирования и судебных актов. </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 xml:space="preserve"> За 2024 год данная информация доведена до муниципальных служащих на семинаре по противодействию коррупции </w:t>
            </w:r>
          </w:p>
          <w:p>
            <w:pPr>
              <w:pStyle w:val="Normal"/>
              <w:numPr>
                <w:ilvl w:val="0"/>
                <w:numId w:val="10"/>
              </w:numPr>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12.03.2024 г. (распоряжение администрации от 11.03.2024 №17)</w:t>
            </w:r>
            <w:r>
              <w:rPr>
                <w:rFonts w:eastAsia="Arial" w:cs="Times New Roman" w:ascii="Times New Roman" w:hAnsi="Times New Roman"/>
                <w:kern w:val="0"/>
                <w:lang w:val="en-US" w:eastAsia="ru-RU" w:bidi="ar-SA"/>
              </w:rPr>
              <w:t>;</w:t>
            </w:r>
          </w:p>
          <w:p>
            <w:pPr>
              <w:pStyle w:val="Normal"/>
              <w:snapToGrid w:val="false"/>
              <w:ind w:left="720"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48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2.7.</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Осуществление комплекса организационных, разъяснительных и иных мер по соблюдению муниципальными служащими ограничений, запретов и по исполнению обязанностей, установленных законодательством Российской Федерации в целях противодействия коррупции, в том числе направленных на формирование негативного отношения к проявлениям коррупции, разъясняющих о неотвратимости  ответственности за несоблюдение ограничений и запретов, а также за совершение коррупционных правонарушений</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lang w:eastAsia="ru-RU" w:bidi="ar-SA"/>
              </w:rPr>
            </w:pPr>
            <w:r>
              <w:rPr>
                <w:rFonts w:eastAsia="Arial" w:cs="Times New Roman" w:ascii="Times New Roman" w:hAnsi="Times New Roman"/>
                <w:b/>
                <w:i/>
                <w:kern w:val="0"/>
                <w:lang w:eastAsia="ru-RU" w:bidi="ar-SA"/>
              </w:rPr>
              <w:t>Постоянно</w:t>
            </w:r>
          </w:p>
          <w:p>
            <w:pPr>
              <w:pStyle w:val="Normal"/>
              <w:widowControl/>
              <w:numPr>
                <w:ilvl w:val="0"/>
                <w:numId w:val="6"/>
              </w:numPr>
              <w:tabs>
                <w:tab w:val="clear" w:pos="708"/>
                <w:tab w:val="left" w:pos="0" w:leader="none"/>
              </w:tabs>
              <w:suppressAutoHyphens w:val="false"/>
              <w:spacing w:lineRule="auto" w:line="252"/>
              <w:ind w:firstLine="360" w:left="0" w:right="0"/>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 xml:space="preserve">Членами Комиссии постоянно проводится индивидуальная и коллективная работа (на еженедельных совещаниях с сотрудниками) </w:t>
            </w:r>
          </w:p>
          <w:p>
            <w:pPr>
              <w:pStyle w:val="Normal"/>
              <w:widowControl/>
              <w:tabs>
                <w:tab w:val="clear" w:pos="708"/>
                <w:tab w:val="left" w:pos="0" w:leader="none"/>
              </w:tabs>
              <w:suppressAutoHyphens w:val="false"/>
              <w:spacing w:lineRule="auto" w:line="252"/>
              <w:ind w:firstLine="285" w:right="0"/>
              <w:jc w:val="both"/>
              <w:rPr/>
            </w:pPr>
            <w:r>
              <w:rPr>
                <w:rFonts w:eastAsia="Times New Roman" w:cs="Times New Roman" w:ascii="Times New Roman" w:hAnsi="Times New Roman"/>
                <w:kern w:val="0"/>
                <w:lang w:eastAsia="ru-RU" w:bidi="ar-SA"/>
              </w:rPr>
              <w:t xml:space="preserve">-по разъяснению норм законодательства о противодействии коррупции, в том числе в связи с изменениями, по соблюдению ограничений, запретов, связанных с муниципальной службой, требований к служебному поведению муниципальных служащих, возможности муниципальным служащим заниматься иной оплачиваемой деятельностью и необходимости уведомлять об этом главу администрации </w:t>
            </w:r>
          </w:p>
          <w:p>
            <w:pPr>
              <w:pStyle w:val="Normal"/>
              <w:widowControl/>
              <w:tabs>
                <w:tab w:val="clear" w:pos="708"/>
                <w:tab w:val="left" w:pos="0" w:leader="none"/>
              </w:tabs>
              <w:suppressAutoHyphens w:val="false"/>
              <w:spacing w:lineRule="auto" w:line="252"/>
              <w:ind w:firstLine="285" w:right="0"/>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Вопрос по соблюдению ограничений, запретов, связанных с муниципальной службой, требований к служебному поведению муниципальных служащих, возможности муниципальным служащим заниматься иной оплачиваемой деятельностью и необходимости уведомлять об этом главу администрации запланирован на семинаре в 4 квартале 2024 года.</w:t>
            </w:r>
          </w:p>
          <w:p>
            <w:pPr>
              <w:pStyle w:val="Normal"/>
              <w:widowControl/>
              <w:tabs>
                <w:tab w:val="clear" w:pos="708"/>
                <w:tab w:val="left" w:pos="0" w:leader="none"/>
              </w:tabs>
              <w:suppressAutoHyphens w:val="false"/>
              <w:spacing w:lineRule="auto" w:line="252"/>
              <w:ind w:firstLine="285" w:right="0"/>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widowControl/>
              <w:tabs>
                <w:tab w:val="clear" w:pos="708"/>
                <w:tab w:val="left" w:pos="0" w:leader="none"/>
              </w:tabs>
              <w:suppressAutoHyphens w:val="false"/>
              <w:spacing w:lineRule="auto" w:line="252"/>
              <w:ind w:firstLine="285" w:right="0"/>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 xml:space="preserve">- по разъяснению им сущности конфликта интересов, а также обязанности при возникновении у муниципального служащего конфликта интересов или угрозы возникновения такого конфликта ставить в известность главу администрации. </w:t>
            </w:r>
          </w:p>
          <w:p>
            <w:pPr>
              <w:pStyle w:val="Normal"/>
              <w:widowControl/>
              <w:tabs>
                <w:tab w:val="clear" w:pos="708"/>
                <w:tab w:val="left" w:pos="0" w:leader="none"/>
              </w:tabs>
              <w:suppressAutoHyphens w:val="false"/>
              <w:spacing w:lineRule="auto" w:line="252"/>
              <w:ind w:firstLine="285" w:right="0"/>
              <w:jc w:val="both"/>
              <w:rPr/>
            </w:pPr>
            <w:r>
              <w:rPr>
                <w:rFonts w:eastAsia="Times New Roman" w:cs="Times New Roman" w:ascii="Times New Roman" w:hAnsi="Times New Roman"/>
                <w:kern w:val="0"/>
                <w:lang w:eastAsia="ru-RU" w:bidi="ar-SA"/>
              </w:rPr>
              <w:t xml:space="preserve">Вопрос о сущности конфликта интересов, а также обязанности при возникновении у муниципального служащего конфликта интересов или угрозы возникновения такого конфликта ставить в известность главу администрации запланирован в </w:t>
            </w:r>
            <w:r>
              <w:rPr>
                <w:rFonts w:cs="Times New Roman" w:ascii="Times New Roman" w:hAnsi="Times New Roman"/>
                <w:sz w:val="22"/>
                <w:szCs w:val="22"/>
              </w:rPr>
              <w:t>семинаре с муниципальными служащими по вопросам противодействия коррупции и муниципальной службы</w:t>
            </w:r>
            <w:r>
              <w:rPr>
                <w:rFonts w:eastAsia="Times New Roman" w:cs="Times New Roman" w:ascii="Times New Roman" w:hAnsi="Times New Roman"/>
                <w:kern w:val="0"/>
                <w:lang w:eastAsia="ru-RU" w:bidi="ar-SA"/>
              </w:rPr>
              <w:t xml:space="preserve"> на 2 квартал 2024 года.</w:t>
            </w:r>
          </w:p>
          <w:p>
            <w:pPr>
              <w:pStyle w:val="Normal"/>
              <w:widowControl/>
              <w:tabs>
                <w:tab w:val="clear" w:pos="708"/>
                <w:tab w:val="left" w:pos="0" w:leader="none"/>
              </w:tabs>
              <w:suppressAutoHyphens w:val="false"/>
              <w:spacing w:lineRule="auto" w:line="252"/>
              <w:ind w:firstLine="285" w:right="0"/>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napToGrid w:val="false"/>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widowControl/>
              <w:numPr>
                <w:ilvl w:val="0"/>
                <w:numId w:val="6"/>
              </w:numPr>
              <w:suppressAutoHyphens w:val="false"/>
              <w:spacing w:lineRule="auto" w:line="252"/>
              <w:ind w:firstLine="357" w:left="3" w:right="0"/>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В распоряжении муниципальных служащих находится разработанный  сборник материалов по противодействию коррупции, содержащий все положения законодательства о противодействии коррупции об обязанностях, ограничениях и запретах, связанных с прохождением муниципальной службы, в том числе виды ответственности за совершение коррупционных правонарушений и  преступлений (с поправкой на изменение законодательства)</w:t>
            </w:r>
          </w:p>
          <w:p>
            <w:pPr>
              <w:pStyle w:val="Normal"/>
              <w:widowControl/>
              <w:numPr>
                <w:ilvl w:val="0"/>
                <w:numId w:val="6"/>
              </w:numPr>
              <w:suppressAutoHyphens w:val="false"/>
              <w:spacing w:lineRule="auto" w:line="252"/>
              <w:ind w:firstLine="357" w:left="3" w:right="0"/>
              <w:jc w:val="both"/>
              <w:rPr>
                <w:rFonts w:ascii="Times New Roman" w:hAnsi="Times New Roman" w:eastAsia="Arial" w:cs="Times New Roman"/>
                <w:kern w:val="0"/>
                <w:lang w:eastAsia="ru-RU" w:bidi="ar-SA"/>
              </w:rPr>
            </w:pPr>
            <w:r>
              <w:rPr>
                <w:rFonts w:eastAsia="Times New Roman" w:cs="Times New Roman" w:ascii="Times New Roman" w:hAnsi="Times New Roman"/>
                <w:kern w:val="0"/>
                <w:lang w:eastAsia="ru-RU" w:bidi="ar-SA"/>
              </w:rPr>
              <w:t xml:space="preserve">На семинаре 12.03.2024 г.  рассматривались вопросы: </w:t>
            </w:r>
          </w:p>
          <w:p>
            <w:pPr>
              <w:pStyle w:val="Normal"/>
              <w:widowControl/>
              <w:suppressAutoHyphens w:val="false"/>
              <w:spacing w:lineRule="auto" w:line="252"/>
              <w:ind w:left="360"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widowControl/>
              <w:suppressAutoHyphens w:val="false"/>
              <w:spacing w:lineRule="auto" w:line="252"/>
              <w:ind w:firstLine="175" w:right="0"/>
              <w:jc w:val="both"/>
              <w:rPr>
                <w:rFonts w:ascii="Times New Roman" w:hAnsi="Times New Roman" w:cs="Times New Roman"/>
              </w:rPr>
            </w:pPr>
            <w:r>
              <w:rPr>
                <w:rFonts w:cs="Times New Roman" w:ascii="Times New Roman" w:hAnsi="Times New Roman"/>
              </w:rPr>
              <w:t>- правоприменительная практика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w:t>
            </w:r>
          </w:p>
          <w:p>
            <w:pPr>
              <w:pStyle w:val="Normal"/>
              <w:widowControl/>
              <w:suppressAutoHyphens w:val="false"/>
              <w:spacing w:lineRule="auto" w:line="252"/>
              <w:ind w:firstLine="175" w:right="0"/>
              <w:jc w:val="both"/>
              <w:rPr>
                <w:rFonts w:ascii="Times New Roman" w:hAnsi="Times New Roman" w:cs="Times New Roman"/>
              </w:rPr>
            </w:pPr>
            <w:r>
              <w:rPr>
                <w:rFonts w:cs="Times New Roman" w:ascii="Times New Roman" w:hAnsi="Times New Roman"/>
              </w:rPr>
              <w:t>- анализ частных определений судов, представлений и протестов органов прокуратуры, связанных с коррупционными проявлениями, об устранении нарушений законодательства в отношении муниципальных служащих, работников муниципальных учреждений и предприятий);</w:t>
            </w:r>
          </w:p>
          <w:p>
            <w:pPr>
              <w:pStyle w:val="BodyText"/>
              <w:widowControl/>
              <w:spacing w:lineRule="exact" w:line="240" w:before="0" w:after="0"/>
              <w:ind w:firstLine="175" w:right="0"/>
              <w:jc w:val="both"/>
              <w:rPr>
                <w:rFonts w:ascii="Times New Roman" w:hAnsi="Times New Roman" w:cs="Times New Roman"/>
                <w:sz w:val="23"/>
                <w:szCs w:val="23"/>
              </w:rPr>
            </w:pPr>
            <w:r>
              <w:rPr>
                <w:rFonts w:eastAsia="Times New Roman" w:cs="Times New Roman" w:ascii="Times New Roman" w:hAnsi="Times New Roman"/>
                <w:kern w:val="0"/>
                <w:lang w:eastAsia="ru-RU" w:bidi="ar-SA"/>
              </w:rPr>
              <w:t>-о соблюдении обязанности муниципального служащего по п</w:t>
            </w:r>
            <w:r>
              <w:rPr>
                <w:rFonts w:cs="Times New Roman" w:ascii="Times New Roman" w:hAnsi="Times New Roman"/>
              </w:rPr>
              <w:t>редставлению сведений о размещении информации в информационно-телекоммуникационной сети "Интернет"</w:t>
            </w:r>
            <w:r>
              <w:rPr>
                <w:rFonts w:eastAsia="Times New Roman" w:cs="Times New Roman" w:ascii="Times New Roman" w:hAnsi="Times New Roman"/>
                <w:kern w:val="0"/>
                <w:lang w:eastAsia="ru-RU" w:bidi="ar-SA"/>
              </w:rPr>
              <w:t>;</w:t>
            </w:r>
          </w:p>
          <w:p>
            <w:pPr>
              <w:pStyle w:val="Normal"/>
              <w:widowControl/>
              <w:suppressAutoHyphens w:val="false"/>
              <w:spacing w:lineRule="auto" w:line="252"/>
              <w:ind w:firstLine="175" w:right="0"/>
              <w:jc w:val="both"/>
              <w:rPr>
                <w:rFonts w:ascii="Times New Roman" w:hAnsi="Times New Roman" w:cs="Times New Roman"/>
              </w:rPr>
            </w:pPr>
            <w:r>
              <w:rPr>
                <w:rFonts w:cs="Times New Roman" w:ascii="Times New Roman" w:hAnsi="Times New Roman"/>
              </w:rPr>
              <w:t xml:space="preserve">- о необходимости представления муниципальными служащими, </w:t>
            </w:r>
            <w:r>
              <w:rPr>
                <w:rFonts w:cs="Times New Roman" w:ascii="Times New Roman" w:hAnsi="Times New Roman"/>
                <w:sz w:val="23"/>
                <w:szCs w:val="23"/>
              </w:rPr>
              <w:t xml:space="preserve">руководителем  МБУ «КСК г. Светогорска» </w:t>
            </w:r>
            <w:r>
              <w:rPr>
                <w:rFonts w:cs="Times New Roman" w:ascii="Times New Roman" w:hAnsi="Times New Roman"/>
              </w:rPr>
              <w:t>сведений о доходах, об имуществе и обязательствах имущественного характера, о представлении сведений о своих расходах, а также о расходах своих супруги (супруга) и несовершеннолетних детей.</w:t>
            </w:r>
          </w:p>
          <w:p>
            <w:pPr>
              <w:pStyle w:val="Normal"/>
              <w:widowControl/>
              <w:tabs>
                <w:tab w:val="clear" w:pos="708"/>
                <w:tab w:val="left" w:pos="0" w:leader="none"/>
              </w:tabs>
              <w:suppressAutoHyphens w:val="false"/>
              <w:spacing w:lineRule="auto" w:line="252"/>
              <w:ind w:firstLine="285"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435" w:hRule="atLeast"/>
        </w:trPr>
        <w:tc>
          <w:tcPr>
            <w:tcW w:w="1101" w:type="dxa"/>
            <w:tcBorders>
              <w:top w:val="single" w:sz="4" w:space="0" w:color="000000"/>
              <w:left w:val="single" w:sz="4" w:space="0" w:color="000000"/>
              <w:bottom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2.8.</w:t>
            </w:r>
          </w:p>
        </w:tc>
        <w:tc>
          <w:tcPr>
            <w:tcW w:w="6237" w:type="dxa"/>
            <w:tcBorders>
              <w:top w:val="single" w:sz="4" w:space="0" w:color="000000"/>
              <w:left w:val="single" w:sz="4" w:space="0" w:color="000000"/>
              <w:bottom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cs="Times New Roman" w:ascii="Times New Roman" w:hAnsi="Times New Roman"/>
              </w:rPr>
              <w:t>Организация работы по доведению до муниципальных служащих, граждан поступающих на муниципальную службу, положений действующего законодательства о противодействии коррупции, в том числе</w:t>
            </w:r>
            <w:r>
              <w:rPr>
                <w:rFonts w:eastAsia="Arial" w:cs="Times New Roman" w:ascii="Times New Roman" w:hAnsi="Times New Roman"/>
                <w:kern w:val="0"/>
                <w:lang w:eastAsia="ru-RU" w:bidi="ar-SA"/>
              </w:rPr>
              <w:t>,</w:t>
            </w:r>
            <w:r>
              <w:rPr>
                <w:rFonts w:cs="Times New Roman" w:ascii="Times New Roman" w:hAnsi="Times New Roman"/>
              </w:rPr>
              <w:t xml:space="preserve"> об уголовной ответственности за коррупционные правонарушения,</w:t>
            </w:r>
            <w:r>
              <w:rPr>
                <w:rFonts w:eastAsia="Arial" w:cs="Times New Roman" w:ascii="Times New Roman" w:hAnsi="Times New Roman"/>
                <w:kern w:val="0"/>
                <w:lang w:eastAsia="ru-RU" w:bidi="ar-SA"/>
              </w:rPr>
              <w:t xml:space="preserve"> об установлении наказания за коммерческий подкуп, получение и дачу взятки, посредничество во взяточничестве, об увольнении в связи с утратой доверия, о порядке проверки сведений, представляемых указанными лицами в соответствии с законодательством Российской Федерации о противодействии коррупции</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В  течение 2021-2024 гг.</w:t>
            </w:r>
          </w:p>
          <w:p>
            <w:pPr>
              <w:pStyle w:val="Normal"/>
              <w:snapToGrid w:val="false"/>
              <w:jc w:val="both"/>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r>
            <w:r>
              <w:rPr>
                <w:rFonts w:cs="Times New Roman" w:ascii="Times New Roman" w:hAnsi="Times New Roman"/>
              </w:rPr>
              <w:t>В распоряжении муниципальных служащих находится разработанный сборник материалов по противодействию коррупции, содержащий все положения законодательства о противодействии коррупции об обязанностях, ограничениях и запретах, связанных с прохождением муниципальной службы, в том числе виды ответственности за совершение коррупционных правонарушений и  преступлений (с поправкой на изменение законодательства)</w:t>
            </w:r>
          </w:p>
          <w:p>
            <w:pPr>
              <w:pStyle w:val="Normal"/>
              <w:numPr>
                <w:ilvl w:val="0"/>
                <w:numId w:val="6"/>
              </w:numPr>
              <w:snapToGrid w:val="false"/>
              <w:ind w:firstLine="141" w:left="34" w:right="0"/>
              <w:jc w:val="both"/>
              <w:rPr>
                <w:rFonts w:ascii="Times New Roman" w:hAnsi="Times New Roman" w:cs="Times New Roman"/>
              </w:rPr>
            </w:pPr>
            <w:r>
              <w:rPr>
                <w:rFonts w:cs="Times New Roman" w:ascii="Times New Roman" w:hAnsi="Times New Roman"/>
              </w:rPr>
              <w:t>Данная информация доводится до сведения муниципальных служащих на проводимых семинарах.</w:t>
            </w:r>
          </w:p>
          <w:p>
            <w:pPr>
              <w:pStyle w:val="Normal"/>
              <w:widowControl/>
              <w:tabs>
                <w:tab w:val="clear" w:pos="708"/>
                <w:tab w:val="left" w:pos="0" w:leader="none"/>
              </w:tabs>
              <w:suppressAutoHyphens w:val="false"/>
              <w:spacing w:lineRule="auto" w:line="252"/>
              <w:ind w:firstLine="285"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770"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2.9.</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Осуществление комплекса организационных, разъяснительных и иных мер по недопущению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pPr>
            <w:r>
              <w:rPr>
                <w:rFonts w:eastAsia="Arial" w:cs="Times New Roman" w:ascii="Times New Roman" w:hAnsi="Times New Roman"/>
                <w:b/>
                <w:i/>
                <w:kern w:val="0"/>
                <w:lang w:eastAsia="ru-RU" w:bidi="ar-SA"/>
              </w:rPr>
              <w:t>В  течение 2021-2024 гг.</w:t>
            </w:r>
          </w:p>
          <w:p>
            <w:pPr>
              <w:pStyle w:val="Normal"/>
              <w:widowControl/>
              <w:numPr>
                <w:ilvl w:val="0"/>
                <w:numId w:val="6"/>
              </w:numPr>
              <w:suppressAutoHyphens w:val="false"/>
              <w:snapToGrid w:val="false"/>
              <w:spacing w:lineRule="auto" w:line="252"/>
              <w:ind w:firstLine="357" w:left="3" w:right="0"/>
              <w:jc w:val="both"/>
              <w:rPr>
                <w:rFonts w:ascii="Times New Roman" w:hAnsi="Times New Roman" w:eastAsia="Arial" w:cs="Times New Roman"/>
                <w:kern w:val="0"/>
                <w:lang w:eastAsia="ru-RU" w:bidi="ar-SA"/>
              </w:rPr>
            </w:pPr>
            <w:r>
              <w:rPr>
                <w:rFonts w:cs="Times New Roman" w:ascii="Times New Roman" w:hAnsi="Times New Roman"/>
              </w:rPr>
              <w:t>В распоряжении муниципальных служащих находится разработанная  «Памятка по недопущению муниципальными служащими МО "Светогорское городское поселение" поведения, которое может восприниматься окружающими как обещание дачи взятки или предложение дачи взятки либо как согласие принять взятку или как просьба о даче взятки»</w:t>
            </w:r>
            <w:r>
              <w:rPr>
                <w:rFonts w:eastAsia="Times New Roman" w:cs="Times New Roman" w:ascii="Times New Roman" w:hAnsi="Times New Roman"/>
                <w:kern w:val="0"/>
                <w:lang w:eastAsia="ru-RU" w:bidi="ar-SA"/>
              </w:rPr>
              <w:t xml:space="preserve"> (с поправкой на изменение законодательства)</w:t>
            </w:r>
          </w:p>
          <w:p>
            <w:pPr>
              <w:pStyle w:val="Normal"/>
              <w:widowControl/>
              <w:tabs>
                <w:tab w:val="clear" w:pos="708"/>
                <w:tab w:val="left" w:pos="0" w:leader="none"/>
              </w:tabs>
              <w:suppressAutoHyphens w:val="false"/>
              <w:spacing w:lineRule="auto" w:line="252"/>
              <w:ind w:firstLine="285" w:right="0"/>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Вопрос по недопущению муниципальными служащими МО "Светогорское городское поселение" поведения, которое может восприниматься окружающими как обещание дачи взятки или предложение дачи взятки либо как согласие принять взятку или как просьба о даче взятки запланирован в семинаре с муниципальными служащими по вопросам противодействия коррупции и муниципальной службы на 3 квартал 2024 года.</w:t>
            </w:r>
          </w:p>
        </w:tc>
      </w:tr>
      <w:tr>
        <w:trPr>
          <w:trHeight w:val="912"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2.10.</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pPr>
            <w:r>
              <w:rPr>
                <w:rFonts w:eastAsia="Arial" w:cs="Times New Roman" w:ascii="Times New Roman" w:hAnsi="Times New Roman"/>
                <w:kern w:val="0"/>
                <w:lang w:eastAsia="ru-RU" w:bidi="ar-SA"/>
              </w:rPr>
              <w:t>Осуществление комплекса организационных, разъяснительных и иных мер по соблюдению муниципальными служащими ограничений, касающихся получения подарков.</w:t>
            </w:r>
          </w:p>
          <w:p>
            <w:pPr>
              <w:pStyle w:val="Normal"/>
              <w:widowControl/>
              <w:suppressAutoHyphens w:val="false"/>
              <w:jc w:val="both"/>
              <w:rPr>
                <w:rFonts w:ascii="Times New Roman" w:hAnsi="Times New Roman" w:eastAsia="Arial" w:cs="Times New Roman"/>
                <w:b/>
                <w:kern w:val="0"/>
                <w:lang w:eastAsia="ru-RU" w:bidi="ar-SA"/>
              </w:rPr>
            </w:pPr>
            <w:r>
              <w:rPr>
                <w:rFonts w:cs="Times New Roman" w:ascii="Times New Roman" w:hAnsi="Times New Roman"/>
              </w:rPr>
              <w:t>Проведение мероприятий по  формированию негативного отношения к дарению подарков муниципальными служащими в связи с их должностным  положением или в связи с исполнением ими служебных обязанностей.</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pPr>
            <w:r>
              <w:rPr>
                <w:rFonts w:eastAsia="Arial" w:cs="Times New Roman" w:ascii="Times New Roman" w:hAnsi="Times New Roman"/>
                <w:b/>
                <w:i/>
                <w:kern w:val="0"/>
                <w:sz w:val="20"/>
                <w:szCs w:val="20"/>
                <w:lang w:eastAsia="ru-RU" w:bidi="ar-SA"/>
              </w:rPr>
              <w:t>В  течение 2021-2024 гг.</w:t>
            </w:r>
          </w:p>
          <w:p>
            <w:pPr>
              <w:pStyle w:val="Normal"/>
              <w:snapToGrid w:val="false"/>
              <w:jc w:val="center"/>
              <w:rPr>
                <w:rFonts w:ascii="Times New Roman" w:hAnsi="Times New Roman" w:eastAsia="Arial" w:cs="Times New Roman"/>
                <w:b/>
                <w:i/>
                <w:i/>
                <w:kern w:val="0"/>
                <w:sz w:val="16"/>
                <w:szCs w:val="16"/>
                <w:lang w:eastAsia="ru-RU" w:bidi="ar-SA"/>
              </w:rPr>
            </w:pPr>
            <w:r>
              <w:rPr>
                <w:rFonts w:eastAsia="Arial" w:cs="Times New Roman" w:ascii="Times New Roman" w:hAnsi="Times New Roman"/>
                <w:b/>
                <w:i/>
                <w:kern w:val="0"/>
                <w:sz w:val="16"/>
                <w:szCs w:val="16"/>
                <w:lang w:eastAsia="ru-RU" w:bidi="ar-SA"/>
              </w:rPr>
            </w:r>
          </w:p>
          <w:p>
            <w:pPr>
              <w:pStyle w:val="Normal"/>
              <w:widowControl/>
              <w:numPr>
                <w:ilvl w:val="0"/>
                <w:numId w:val="6"/>
              </w:numPr>
              <w:tabs>
                <w:tab w:val="clear" w:pos="708"/>
                <w:tab w:val="left" w:pos="0" w:leader="none"/>
              </w:tabs>
              <w:suppressAutoHyphens w:val="false"/>
              <w:snapToGrid w:val="false"/>
              <w:spacing w:lineRule="auto" w:line="252"/>
              <w:ind w:firstLine="360" w:left="0" w:right="0"/>
              <w:jc w:val="both"/>
              <w:rPr>
                <w:rFonts w:ascii="Times New Roman" w:hAnsi="Times New Roman" w:eastAsia="Arial" w:cs="Times New Roman"/>
                <w:kern w:val="0"/>
                <w:lang w:eastAsia="ru-RU" w:bidi="ar-SA"/>
              </w:rPr>
            </w:pPr>
            <w:r>
              <w:rPr>
                <w:rFonts w:eastAsia="Times New Roman" w:cs="Times New Roman" w:ascii="Times New Roman" w:hAnsi="Times New Roman"/>
                <w:kern w:val="0"/>
                <w:lang w:eastAsia="ru-RU" w:bidi="ar-SA"/>
              </w:rPr>
              <w:t xml:space="preserve"> </w:t>
            </w:r>
            <w:r>
              <w:rPr>
                <w:rFonts w:eastAsia="Times New Roman" w:cs="Times New Roman" w:ascii="Times New Roman" w:hAnsi="Times New Roman"/>
                <w:kern w:val="0"/>
                <w:lang w:eastAsia="ru-RU" w:bidi="ar-SA"/>
              </w:rPr>
              <w:t xml:space="preserve">Членами Комиссии постоянно проводится индивидуальная и коллективная работа по разъяснению норм законодательства о противодействии коррупции, соблюдению ограничений, запретов, связанных с муниципальной службой, требований к служебному поведению муниципальных служащих, в том числе </w:t>
            </w:r>
            <w:r>
              <w:rPr>
                <w:rFonts w:eastAsia="Arial" w:cs="Times New Roman" w:ascii="Times New Roman" w:hAnsi="Times New Roman"/>
                <w:kern w:val="0"/>
                <w:lang w:eastAsia="ru-RU" w:bidi="ar-SA"/>
              </w:rPr>
              <w:t>по соблюдению муниципальными служащими ограничений, касающихся получения подарков.</w:t>
            </w:r>
          </w:p>
          <w:p>
            <w:pPr>
              <w:pStyle w:val="Normal"/>
              <w:widowControl/>
              <w:tabs>
                <w:tab w:val="clear" w:pos="708"/>
                <w:tab w:val="left" w:pos="0" w:leader="none"/>
              </w:tabs>
              <w:suppressAutoHyphens w:val="false"/>
              <w:snapToGrid w:val="false"/>
              <w:spacing w:lineRule="auto" w:line="252"/>
              <w:ind w:firstLine="425" w:left="35" w:right="0"/>
              <w:jc w:val="both"/>
              <w:rPr>
                <w:rFonts w:ascii="Times New Roman" w:hAnsi="Times New Roman" w:eastAsia="Arial" w:cs="Times New Roman"/>
                <w:color w:val="002060"/>
                <w:kern w:val="0"/>
                <w:lang w:eastAsia="ru-RU" w:bidi="ar-SA"/>
              </w:rPr>
            </w:pPr>
            <w:r>
              <w:rPr>
                <w:rFonts w:eastAsia="Arial" w:cs="Times New Roman" w:ascii="Times New Roman" w:hAnsi="Times New Roman"/>
                <w:color w:val="002060"/>
                <w:kern w:val="0"/>
                <w:lang w:eastAsia="ru-RU" w:bidi="ar-SA"/>
              </w:rPr>
              <w:t xml:space="preserve">В 1 квартале 2024 года уведомлений о получении подарков полученных в связи протокольными мероприятиями, служебными командировками и другими официальными мероприятиями от муниципальных служащих администрации МО «Светогорское городское поселение» не поступало. </w:t>
            </w:r>
          </w:p>
          <w:p>
            <w:pPr>
              <w:pStyle w:val="Normal"/>
              <w:widowControl/>
              <w:tabs>
                <w:tab w:val="clear" w:pos="708"/>
                <w:tab w:val="left" w:pos="0" w:leader="none"/>
              </w:tabs>
              <w:suppressAutoHyphens w:val="false"/>
              <w:snapToGrid w:val="false"/>
              <w:spacing w:lineRule="auto" w:line="252"/>
              <w:jc w:val="both"/>
              <w:rPr>
                <w:rFonts w:ascii="Times New Roman" w:hAnsi="Times New Roman" w:eastAsia="Arial" w:cs="Times New Roman"/>
                <w:color w:val="002060"/>
                <w:kern w:val="0"/>
                <w:lang w:eastAsia="ru-RU" w:bidi="ar-SA"/>
              </w:rPr>
            </w:pPr>
            <w:r>
              <w:rPr>
                <w:rFonts w:eastAsia="Arial" w:cs="Times New Roman" w:ascii="Times New Roman" w:hAnsi="Times New Roman"/>
                <w:color w:val="002060"/>
                <w:kern w:val="0"/>
                <w:lang w:eastAsia="ru-RU" w:bidi="ar-SA"/>
              </w:rPr>
            </w:r>
          </w:p>
        </w:tc>
      </w:tr>
      <w:tr>
        <w:trPr>
          <w:trHeight w:val="567" w:hRule="atLeast"/>
        </w:trPr>
        <w:tc>
          <w:tcPr>
            <w:tcW w:w="15417" w:type="dxa"/>
            <w:gridSpan w:val="4"/>
            <w:tcBorders>
              <w:left w:val="single" w:sz="4" w:space="0" w:color="000000"/>
              <w:bottom w:val="single" w:sz="4" w:space="0" w:color="000000"/>
              <w:right w:val="single" w:sz="4" w:space="0" w:color="000000"/>
            </w:tcBorders>
            <w:shd w:fill="BFBFBF" w:val="clear"/>
            <w:vAlign w:val="center"/>
          </w:tcPr>
          <w:p>
            <w:pPr>
              <w:pStyle w:val="Normal"/>
              <w:snapToGrid w:val="false"/>
              <w:jc w:val="center"/>
              <w:rPr>
                <w:rFonts w:ascii="Times New Roman" w:hAnsi="Times New Roman" w:eastAsia="Arial" w:cs="Times New Roman"/>
                <w:b/>
                <w:kern w:val="0"/>
                <w:lang w:eastAsia="ru-RU" w:bidi="ar-SA"/>
              </w:rPr>
            </w:pPr>
            <w:r>
              <w:rPr>
                <w:rFonts w:eastAsia="Arial" w:cs="Times New Roman" w:ascii="Times New Roman" w:hAnsi="Times New Roman"/>
                <w:b/>
                <w:kern w:val="0"/>
                <w:lang w:eastAsia="ru-RU" w:bidi="ar-SA"/>
              </w:rPr>
              <w:t>3.</w:t>
            </w:r>
            <w:r>
              <w:rPr>
                <w:rFonts w:eastAsia="Arial" w:cs="Times New Roman" w:ascii="Times New Roman" w:hAnsi="Times New Roman"/>
                <w:b/>
                <w:bCs/>
                <w:kern w:val="0"/>
                <w:lang w:eastAsia="ru-RU" w:bidi="ar-SA"/>
              </w:rPr>
              <w:t xml:space="preserve"> </w:t>
            </w:r>
            <w:r>
              <w:rPr>
                <w:rFonts w:cs="Times New Roman" w:ascii="Times New Roman" w:hAnsi="Times New Roman"/>
                <w:b/>
              </w:rPr>
              <w:t>Противодействие коррупции при прохождении муниципальной службы</w:t>
            </w:r>
          </w:p>
        </w:tc>
      </w:tr>
      <w:tr>
        <w:trPr>
          <w:trHeight w:val="567" w:hRule="atLeast"/>
        </w:trPr>
        <w:tc>
          <w:tcPr>
            <w:tcW w:w="1101" w:type="dxa"/>
            <w:tcBorders>
              <w:left w:val="single" w:sz="4" w:space="0" w:color="000000"/>
              <w:bottom w:val="single" w:sz="4" w:space="0" w:color="000000"/>
            </w:tcBorders>
            <w:vAlign w:val="center"/>
          </w:tcPr>
          <w:p>
            <w:pPr>
              <w:pStyle w:val="Normal"/>
              <w:widowControl/>
              <w:tabs>
                <w:tab w:val="left" w:pos="708" w:leader="none"/>
                <w:tab w:val="center" w:pos="4677" w:leader="none"/>
                <w:tab w:val="right" w:pos="9355" w:leader="none"/>
              </w:tabs>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3.1.</w:t>
            </w:r>
          </w:p>
        </w:tc>
        <w:tc>
          <w:tcPr>
            <w:tcW w:w="6237" w:type="dxa"/>
            <w:tcBorders>
              <w:left w:val="single" w:sz="4" w:space="0" w:color="000000"/>
              <w:bottom w:val="single" w:sz="4" w:space="0" w:color="000000"/>
            </w:tcBorders>
            <w:vAlign w:val="center"/>
          </w:tcPr>
          <w:p>
            <w:pPr>
              <w:pStyle w:val="Normal"/>
              <w:widowControl/>
              <w:tabs>
                <w:tab w:val="left" w:pos="708" w:leader="none"/>
                <w:tab w:val="center" w:pos="4677" w:leader="none"/>
                <w:tab w:val="right" w:pos="9355" w:leader="none"/>
              </w:tabs>
              <w:suppressAutoHyphens w:val="false"/>
              <w:jc w:val="both"/>
              <w:rPr>
                <w:rFonts w:ascii="Times New Roman" w:hAnsi="Times New Roman" w:eastAsia="Arial" w:cs="Times New Roman"/>
                <w:b/>
                <w:kern w:val="0"/>
                <w:lang w:eastAsia="ru-RU" w:bidi="ar-SA"/>
              </w:rPr>
            </w:pPr>
            <w:r>
              <w:rPr>
                <w:rFonts w:eastAsia="Arial" w:cs="Times New Roman" w:ascii="Times New Roman" w:hAnsi="Times New Roman"/>
                <w:kern w:val="0"/>
                <w:lang w:eastAsia="ru-RU" w:bidi="ar-SA"/>
              </w:rPr>
              <w:t xml:space="preserve">Обеспечение представления муниципальными служащими, включенными в соответствующий Перечень,  </w:t>
            </w:r>
            <w:r>
              <w:rPr>
                <w:rFonts w:cs="Times New Roman" w:ascii="Times New Roman" w:hAnsi="Times New Roman"/>
              </w:rPr>
              <w:t>сведений о доходах, расходах,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Pr>
                <w:rFonts w:eastAsia="Arial" w:cs="Times New Roman" w:ascii="Times New Roman" w:hAnsi="Times New Roman"/>
                <w:kern w:val="0"/>
                <w:lang w:eastAsia="ru-RU" w:bidi="ar-SA"/>
              </w:rPr>
              <w:t xml:space="preserve"> в соответствии с действующим законодательством </w:t>
            </w:r>
            <w:bookmarkStart w:id="18" w:name="OLE_LINK293"/>
            <w:bookmarkStart w:id="19" w:name="OLE_LINK207"/>
            <w:bookmarkStart w:id="20" w:name="OLE_LINK206"/>
            <w:r>
              <w:rPr>
                <w:rFonts w:eastAsia="Arial" w:cs="Times New Roman" w:ascii="Times New Roman" w:hAnsi="Times New Roman"/>
                <w:kern w:val="0"/>
                <w:lang w:eastAsia="ru-RU" w:bidi="ar-SA"/>
              </w:rPr>
              <w:t>(с использованием специального программного обеспечения "Справки БК").</w:t>
            </w:r>
            <w:bookmarkEnd w:id="18"/>
            <w:bookmarkEnd w:id="19"/>
            <w:bookmarkEnd w:id="20"/>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Ежегодно</w:t>
            </w:r>
          </w:p>
          <w:p>
            <w:pPr>
              <w:pStyle w:val="Normal"/>
              <w:jc w:val="center"/>
              <w:rPr/>
            </w:pPr>
            <w:r>
              <w:rPr>
                <w:rFonts w:eastAsia="Arial" w:cs="Times New Roman" w:ascii="Times New Roman" w:hAnsi="Times New Roman"/>
                <w:b/>
                <w:i/>
                <w:kern w:val="0"/>
                <w:sz w:val="20"/>
                <w:szCs w:val="20"/>
                <w:lang w:eastAsia="ru-RU" w:bidi="ar-SA"/>
              </w:rPr>
              <w:t>(до 30 апреля года, следующего за отчетным)</w:t>
            </w:r>
          </w:p>
          <w:p>
            <w:pPr>
              <w:pStyle w:val="Normal"/>
              <w:jc w:val="both"/>
              <w:rPr/>
            </w:pPr>
            <w:r>
              <w:rPr>
                <w:rFonts w:cs="Times New Roman" w:ascii="Times New Roman" w:hAnsi="Times New Roman"/>
              </w:rPr>
              <w:t>•</w:t>
            </w:r>
            <w:r>
              <w:rPr>
                <w:rFonts w:cs="Times New Roman" w:ascii="Times New Roman" w:hAnsi="Times New Roman"/>
              </w:rPr>
              <w:tab/>
              <w:t>Обязанность муниципального служащего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выполняется в соответствии с Положением о представлении гражданами, претендующими на замещение должностей муниципальной службы МО «Светогорское городское поселение», и муниципальными служащими  МО «Светогорское городское поселение» сведений о доходах, об имуществе и обязательствах имущественного характера, утвержденным постановлением администрации МО "Светогорское городское поселение" от 04.12.2013 №379 (с изм. от 17.04.2015 №133, от 18.06.2018 №301, от 19.11.2018 №561, от 18.11.2020 №562, от 03.08.2022 №232).</w:t>
            </w:r>
          </w:p>
          <w:p>
            <w:pPr>
              <w:pStyle w:val="Normal"/>
              <w:jc w:val="both"/>
              <w:rPr>
                <w:rFonts w:ascii="Times New Roman" w:hAnsi="Times New Roman" w:cs="Times New Roman"/>
              </w:rPr>
            </w:pPr>
            <w:r>
              <w:rPr>
                <w:rFonts w:cs="Times New Roman" w:ascii="Times New Roman" w:hAnsi="Times New Roman"/>
              </w:rPr>
              <w:t>•</w:t>
            </w:r>
            <w:r>
              <w:rPr>
                <w:rFonts w:cs="Times New Roman" w:ascii="Times New Roman" w:hAnsi="Times New Roman"/>
              </w:rPr>
              <w:tab/>
              <w:t>Сведения предоставляются не позднее 30 апреля года, следующего за отчетным периодом.</w:t>
            </w:r>
          </w:p>
          <w:p>
            <w:pPr>
              <w:pStyle w:val="Normal"/>
              <w:jc w:val="both"/>
              <w:rPr>
                <w:rFonts w:ascii="Times New Roman" w:hAnsi="Times New Roman" w:cs="Times New Roman"/>
              </w:rPr>
            </w:pPr>
            <w:r>
              <w:rPr>
                <w:rFonts w:cs="Times New Roman" w:ascii="Times New Roman" w:hAnsi="Times New Roman"/>
              </w:rPr>
              <w:t>•</w:t>
            </w:r>
            <w:r>
              <w:rPr>
                <w:rFonts w:cs="Times New Roman" w:ascii="Times New Roman" w:hAnsi="Times New Roman"/>
              </w:rPr>
              <w:tab/>
              <w:t xml:space="preserve"> сведения предоставляются с использованием специального программного обеспечения "Справки БК"</w:t>
            </w:r>
          </w:p>
        </w:tc>
      </w:tr>
      <w:tr>
        <w:trPr>
          <w:trHeight w:val="567"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jc w:val="both"/>
              <w:rPr>
                <w:rFonts w:ascii="Times New Roman" w:hAnsi="Times New Roman" w:cs="Times New Roman"/>
              </w:rPr>
            </w:pPr>
            <w:r>
              <w:rPr>
                <w:rFonts w:cs="Times New Roman" w:ascii="Times New Roman" w:hAnsi="Times New Roman"/>
              </w:rPr>
              <w:t>3.2.</w:t>
            </w:r>
          </w:p>
        </w:tc>
        <w:tc>
          <w:tcPr>
            <w:tcW w:w="6237" w:type="dxa"/>
            <w:tcBorders>
              <w:top w:val="single" w:sz="4" w:space="0" w:color="000000"/>
              <w:left w:val="single" w:sz="4" w:space="0" w:color="000000"/>
              <w:bottom w:val="single" w:sz="4" w:space="0" w:color="000000"/>
              <w:right w:val="single" w:sz="4" w:space="0" w:color="000000"/>
            </w:tcBorders>
          </w:tcPr>
          <w:p>
            <w:pPr>
              <w:pStyle w:val="Normal"/>
              <w:jc w:val="both"/>
              <w:rPr>
                <w:rFonts w:ascii="Times New Roman" w:hAnsi="Times New Roman" w:cs="Times New Roman"/>
              </w:rPr>
            </w:pPr>
            <w:r>
              <w:rPr>
                <w:rFonts w:cs="Times New Roman" w:ascii="Times New Roman" w:hAnsi="Times New Roman"/>
              </w:rPr>
              <w:t xml:space="preserve">Обеспечение своевременного представления муниципальными служащими, </w:t>
            </w:r>
            <w:r>
              <w:rPr>
                <w:rFonts w:eastAsia="Arial" w:cs="Times New Roman" w:ascii="Times New Roman" w:hAnsi="Times New Roman"/>
                <w:kern w:val="0"/>
                <w:lang w:eastAsia="ru-RU" w:bidi="ar-SA"/>
              </w:rPr>
              <w:t xml:space="preserve">включенными в соответствующий Перечень, </w:t>
            </w:r>
            <w:r>
              <w:rPr>
                <w:rFonts w:cs="Times New Roman" w:ascii="Times New Roman" w:hAnsi="Times New Roman"/>
              </w:rPr>
              <w:t xml:space="preserve"> сведений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jc w:val="center"/>
              <w:rPr>
                <w:rFonts w:ascii="Times New Roman" w:hAnsi="Times New Roman" w:cs="Times New Roman"/>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Ежегодно</w:t>
            </w:r>
          </w:p>
          <w:p>
            <w:pPr>
              <w:pStyle w:val="Normal"/>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(до 1 апреля года, следующего за отчетным)</w:t>
            </w:r>
          </w:p>
          <w:p>
            <w:pPr>
              <w:pStyle w:val="Normal"/>
              <w:numPr>
                <w:ilvl w:val="0"/>
                <w:numId w:val="6"/>
              </w:numPr>
              <w:ind w:hanging="175" w:left="175" w:right="0"/>
              <w:jc w:val="both"/>
              <w:rPr>
                <w:rFonts w:ascii="Times New Roman" w:hAnsi="Times New Roman" w:cs="Times New Roman"/>
              </w:rPr>
            </w:pPr>
            <w:r>
              <w:rPr>
                <w:rFonts w:cs="Times New Roman" w:ascii="Times New Roman" w:hAnsi="Times New Roman"/>
              </w:rPr>
              <w:t>Постановлением администрации от 06.12.2019 №480 утверждено Положение О порядке предоставления сведений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МО "Светогорское городское поселение", и муниципальный служащий МО "Светогорское городское поселение" размещали общедоступную информацию, а также данные, позволяющие их идентифицировать.</w:t>
            </w:r>
          </w:p>
          <w:p>
            <w:pPr>
              <w:pStyle w:val="Normal"/>
              <w:ind w:firstLine="172" w:left="172" w:right="0"/>
              <w:jc w:val="both"/>
              <w:rPr>
                <w:rFonts w:ascii="Times New Roman" w:hAnsi="Times New Roman" w:cs="Times New Roman"/>
              </w:rPr>
            </w:pPr>
            <w:r>
              <w:rPr>
                <w:rFonts w:cs="Times New Roman" w:ascii="Times New Roman" w:hAnsi="Times New Roman"/>
              </w:rPr>
              <w:t>Сведения предоставляются не позднее 1 апреля года, следующего за отчетным периодом.</w:t>
            </w:r>
          </w:p>
          <w:p>
            <w:pPr>
              <w:pStyle w:val="Normal"/>
              <w:ind w:firstLine="172" w:left="172" w:right="0"/>
              <w:jc w:val="both"/>
              <w:rPr>
                <w:rFonts w:ascii="Times New Roman" w:hAnsi="Times New Roman" w:cs="Times New Roman"/>
              </w:rPr>
            </w:pPr>
            <w:r>
              <w:rPr>
                <w:rFonts w:cs="Times New Roman" w:ascii="Times New Roman" w:hAnsi="Times New Roman"/>
              </w:rPr>
              <w:t>100% муниципальных служащих предоставили данные сведения в установленный законом срок.</w:t>
            </w:r>
          </w:p>
          <w:p>
            <w:pPr>
              <w:pStyle w:val="Normal"/>
              <w:ind w:firstLine="172" w:left="172" w:right="0"/>
              <w:jc w:val="both"/>
              <w:rPr>
                <w:rFonts w:ascii="Times New Roman" w:hAnsi="Times New Roman" w:cs="Times New Roman"/>
              </w:rPr>
            </w:pPr>
            <w:r>
              <w:rPr>
                <w:rFonts w:cs="Times New Roman" w:ascii="Times New Roman" w:hAnsi="Times New Roman"/>
              </w:rPr>
            </w:r>
          </w:p>
          <w:p>
            <w:pPr>
              <w:pStyle w:val="Normal"/>
              <w:ind w:firstLine="172" w:left="172" w:right="0"/>
              <w:jc w:val="both"/>
              <w:rPr>
                <w:rFonts w:ascii="Times New Roman" w:hAnsi="Times New Roman" w:cs="Times New Roman"/>
              </w:rPr>
            </w:pPr>
            <w:r>
              <w:rPr>
                <w:rFonts w:cs="Times New Roman" w:ascii="Times New Roman" w:hAnsi="Times New Roman"/>
              </w:rPr>
            </w:r>
          </w:p>
        </w:tc>
      </w:tr>
      <w:tr>
        <w:trPr>
          <w:trHeight w:val="567"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jc w:val="both"/>
              <w:rPr>
                <w:rFonts w:ascii="Times New Roman" w:hAnsi="Times New Roman" w:cs="Times New Roman"/>
              </w:rPr>
            </w:pPr>
            <w:r>
              <w:rPr>
                <w:rFonts w:cs="Times New Roman" w:ascii="Times New Roman" w:hAnsi="Times New Roman"/>
              </w:rPr>
              <w:t>3.3.</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jc w:val="both"/>
              <w:rPr>
                <w:rFonts w:ascii="Times New Roman" w:hAnsi="Times New Roman" w:eastAsia="Arial" w:cs="Times New Roman"/>
                <w:kern w:val="0"/>
                <w:lang w:eastAsia="ru-RU" w:bidi="ar-SA"/>
              </w:rPr>
            </w:pPr>
            <w:r>
              <w:rPr>
                <w:rFonts w:cs="Times New Roman" w:ascii="Times New Roman" w:hAnsi="Times New Roman"/>
              </w:rPr>
              <w:t>Организация размещения сведений о доходах, расходах, об имуществе и обязательствах имущественного характера муниципальных служащих, их супруг (супругов) и несовершеннолетних детей на официальных портале в соответствии с действующим законодательством.</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jc w:val="center"/>
              <w:rPr/>
            </w:pPr>
            <w:r>
              <w:rPr>
                <w:rFonts w:eastAsia="Arial" w:cs="Times New Roman" w:ascii="Times New Roman" w:hAnsi="Times New Roman"/>
                <w:b/>
                <w:i/>
                <w:kern w:val="0"/>
                <w:sz w:val="20"/>
                <w:szCs w:val="20"/>
                <w:lang w:eastAsia="ru-RU" w:bidi="ar-SA"/>
              </w:rPr>
              <w:t>Ежегодно,   не позднее 14 рабочих дней со дня истечения срока, установленного для их подачи</w:t>
            </w:r>
          </w:p>
          <w:p>
            <w:pPr>
              <w:pStyle w:val="Normal"/>
              <w:snapToGrid w:val="false"/>
              <w:jc w:val="both"/>
              <w:rPr>
                <w:rFonts w:ascii="Times New Roman" w:hAnsi="Times New Roman" w:cs="Times New Roman"/>
              </w:rPr>
            </w:pPr>
            <w:r>
              <w:rPr>
                <w:rFonts w:cs="Times New Roman" w:ascii="Times New Roman" w:hAnsi="Times New Roman"/>
              </w:rPr>
              <w:t>•</w:t>
            </w:r>
            <w:r>
              <w:rPr>
                <w:rFonts w:cs="Times New Roman" w:ascii="Times New Roman" w:hAnsi="Times New Roman"/>
              </w:rPr>
              <w:tab/>
              <w:t>Утверждено Постановление администрации от 14.05.2020 №236 (с изм. от 30.09.2021 №420) «Об утверждении порядка размещения сведений о доходах, расходах, об имуществе и обязательствах имущественного характера муниципальных служащих, их супруг (супругов) и несовершеннолетних детей на официальном сайте МО "Светогорское городское поселение" и предоставления этих сведений средствам массовой информации для опубликования»</w:t>
            </w:r>
          </w:p>
          <w:p>
            <w:pPr>
              <w:pStyle w:val="Normal"/>
              <w:widowControl/>
              <w:suppressAutoHyphens w:val="false"/>
              <w:snapToGrid w:val="false"/>
              <w:ind w:firstLine="322" w:right="0"/>
              <w:jc w:val="both"/>
              <w:rPr>
                <w:rFonts w:ascii="Times New Roman" w:hAnsi="Times New Roman" w:eastAsia="Times New Roman" w:cs="Times New Roman"/>
                <w:kern w:val="0"/>
                <w:lang w:eastAsia="ru-RU" w:bidi="ar-SA"/>
              </w:rPr>
            </w:pPr>
            <w:r>
              <w:rPr>
                <w:rFonts w:cs="Times New Roman" w:ascii="Times New Roman" w:hAnsi="Times New Roman"/>
              </w:rPr>
              <w:t xml:space="preserve">Сведения о доходах, об имуществе и обязательствах имущественного характера муниципальных служащих </w:t>
            </w:r>
            <w:r>
              <w:rPr>
                <w:rFonts w:eastAsia="Times New Roman" w:cs="Times New Roman" w:ascii="Times New Roman" w:hAnsi="Times New Roman"/>
                <w:kern w:val="0"/>
                <w:lang w:eastAsia="ru-RU" w:bidi="ar-SA"/>
              </w:rPr>
              <w:t>размещаются на официальном сайте не позднее 14 рабочих дней со дня истечения срока, установленного для их подачи (не позднее 30 апреля года, следующего за отчетным)</w:t>
            </w:r>
          </w:p>
          <w:p>
            <w:pPr>
              <w:pStyle w:val="Normal"/>
              <w:widowControl/>
              <w:suppressAutoHyphens w:val="false"/>
              <w:snapToGrid w:val="false"/>
              <w:ind w:firstLine="322" w:right="0"/>
              <w:jc w:val="both"/>
              <w:rPr>
                <w:rFonts w:ascii="Times New Roman" w:hAnsi="Times New Roman" w:eastAsia="Times New Roman" w:cs="Times New Roman"/>
                <w:color w:val="002060"/>
                <w:kern w:val="0"/>
                <w:lang w:eastAsia="ru-RU" w:bidi="ar-SA"/>
              </w:rPr>
            </w:pPr>
            <w:r>
              <w:rPr>
                <w:rFonts w:eastAsia="Times New Roman" w:cs="Times New Roman" w:ascii="Times New Roman" w:hAnsi="Times New Roman"/>
                <w:color w:val="002060"/>
                <w:kern w:val="0"/>
                <w:lang w:eastAsia="ru-RU" w:bidi="ar-SA"/>
              </w:rPr>
              <w:t>В соответствии с подпунктом «ж» пункта 1 Указа Президента Российской Федерации от 29.12.2022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размещение сведений на официальном сайте в 2024 году не осуществляется.</w:t>
            </w:r>
          </w:p>
          <w:p>
            <w:pPr>
              <w:pStyle w:val="Normal"/>
              <w:widowControl/>
              <w:suppressAutoHyphens w:val="false"/>
              <w:snapToGrid w:val="false"/>
              <w:ind w:firstLine="322" w:right="0"/>
              <w:jc w:val="both"/>
              <w:rPr>
                <w:rFonts w:ascii="Times New Roman" w:hAnsi="Times New Roman" w:eastAsia="Arial" w:cs="Times New Roman"/>
                <w:kern w:val="0"/>
                <w:sz w:val="22"/>
                <w:szCs w:val="22"/>
                <w:lang w:eastAsia="ru-RU" w:bidi="ar-SA"/>
              </w:rPr>
            </w:pPr>
            <w:r>
              <w:rPr>
                <w:rFonts w:eastAsia="Calibri" w:cs="Times New Roman" w:ascii="Times New Roman" w:hAnsi="Times New Roman"/>
                <w:kern w:val="0"/>
                <w:sz w:val="22"/>
                <w:szCs w:val="22"/>
                <w:lang w:eastAsia="en-US" w:bidi="ar-SA"/>
              </w:rPr>
              <w:t>(</w:t>
            </w:r>
            <w:hyperlink r:id="rId5">
              <w:r>
                <w:rPr>
                  <w:rStyle w:val="Hyperlink"/>
                  <w:rFonts w:eastAsia="Calibri" w:cs="Times New Roman" w:ascii="Times New Roman" w:hAnsi="Times New Roman"/>
                  <w:color w:val="0563C1"/>
                  <w:kern w:val="0"/>
                  <w:sz w:val="22"/>
                  <w:szCs w:val="22"/>
                  <w:u w:val="single"/>
                  <w:lang w:eastAsia="en-US" w:bidi="ar-SA"/>
                </w:rPr>
                <w:t>http://pravo.gov.ru/proxy/ips/?docbody=&amp;link_id=0&amp;nd=603637722</w:t>
              </w:r>
            </w:hyperlink>
          </w:p>
        </w:tc>
      </w:tr>
      <w:tr>
        <w:trPr>
          <w:trHeight w:val="567"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jc w:val="both"/>
              <w:rPr>
                <w:rFonts w:ascii="Times New Roman" w:hAnsi="Times New Roman" w:cs="Times New Roman"/>
              </w:rPr>
            </w:pPr>
            <w:r>
              <w:rPr>
                <w:rFonts w:cs="Times New Roman" w:ascii="Times New Roman" w:hAnsi="Times New Roman"/>
              </w:rPr>
              <w:t>3.4.</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jc w:val="both"/>
              <w:rPr>
                <w:rFonts w:ascii="Times New Roman" w:hAnsi="Times New Roman" w:eastAsia="FreeSans;MS Gothic" w:cs="Times New Roman"/>
                <w:sz w:val="22"/>
                <w:szCs w:val="22"/>
              </w:rPr>
            </w:pPr>
            <w:r>
              <w:rPr>
                <w:rFonts w:cs="Times New Roman" w:ascii="Times New Roman" w:hAnsi="Times New Roman"/>
              </w:rPr>
              <w:t>Проведение анализа сведений</w:t>
            </w:r>
            <w:r>
              <w:rPr>
                <w:rFonts w:eastAsia="FreeSans;MS Gothic" w:cs="Times New Roman" w:ascii="Times New Roman" w:hAnsi="Times New Roman"/>
                <w:b/>
                <w:sz w:val="22"/>
                <w:szCs w:val="22"/>
              </w:rPr>
              <w:t xml:space="preserve"> </w:t>
            </w:r>
            <w:r>
              <w:rPr>
                <w:rFonts w:eastAsia="FreeSans;MS Gothic" w:cs="Times New Roman" w:ascii="Times New Roman" w:hAnsi="Times New Roman"/>
              </w:rPr>
              <w:t xml:space="preserve">Справок о доходах, расходах, об имуществе и обязательствах имущественного характера </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kern w:val="0"/>
                <w:sz w:val="16"/>
                <w:szCs w:val="16"/>
                <w:lang w:eastAsia="ru-RU" w:bidi="ar-SA"/>
              </w:rPr>
            </w:pPr>
            <w:r>
              <w:rPr>
                <w:rFonts w:eastAsia="Arial" w:cs="Times New Roman" w:ascii="Times New Roman" w:hAnsi="Times New Roman"/>
                <w:b/>
                <w:i/>
                <w:kern w:val="0"/>
                <w:sz w:val="16"/>
                <w:szCs w:val="16"/>
                <w:lang w:eastAsia="ru-RU" w:bidi="ar-SA"/>
              </w:rPr>
              <w:t>Ежегодно</w:t>
            </w:r>
          </w:p>
          <w:p>
            <w:pPr>
              <w:pStyle w:val="Normal"/>
              <w:snapToGrid w:val="false"/>
              <w:jc w:val="both"/>
              <w:rPr>
                <w:rFonts w:ascii="Times New Roman" w:hAnsi="Times New Roman" w:cs="Times New Roman"/>
              </w:rPr>
            </w:pPr>
            <w:r>
              <w:rPr>
                <w:rFonts w:cs="Times New Roman" w:ascii="Times New Roman" w:hAnsi="Times New Roman"/>
              </w:rPr>
              <w:t>Проведение анализа сведений</w:t>
            </w:r>
            <w:r>
              <w:rPr>
                <w:rFonts w:eastAsia="FreeSans;MS Gothic" w:cs="Times New Roman" w:ascii="Times New Roman" w:hAnsi="Times New Roman"/>
                <w:b/>
                <w:sz w:val="22"/>
                <w:szCs w:val="22"/>
              </w:rPr>
              <w:t xml:space="preserve"> </w:t>
            </w:r>
            <w:r>
              <w:rPr>
                <w:rFonts w:eastAsia="FreeSans;MS Gothic" w:cs="Times New Roman" w:ascii="Times New Roman" w:hAnsi="Times New Roman"/>
              </w:rPr>
              <w:t xml:space="preserve">Справок о доходах, расходах, об имуществе и обязательствах имущественного характера </w:t>
            </w:r>
            <w:r>
              <w:rPr>
                <w:rFonts w:cs="Times New Roman" w:ascii="Times New Roman" w:hAnsi="Times New Roman"/>
              </w:rPr>
              <w:t xml:space="preserve"> запланировано на  июнь-август 2024 года.</w:t>
            </w:r>
          </w:p>
          <w:p>
            <w:pPr>
              <w:pStyle w:val="Normal"/>
              <w:snapToGrid w:val="false"/>
              <w:jc w:val="both"/>
              <w:rPr>
                <w:rFonts w:ascii="Times New Roman" w:hAnsi="Times New Roman" w:cs="Times New Roman"/>
              </w:rPr>
            </w:pPr>
            <w:r>
              <w:rPr>
                <w:rFonts w:cs="Times New Roman" w:ascii="Times New Roman" w:hAnsi="Times New Roman"/>
              </w:rPr>
            </w:r>
          </w:p>
        </w:tc>
      </w:tr>
      <w:tr>
        <w:trPr>
          <w:trHeight w:val="567"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ind w:right="-111"/>
              <w:jc w:val="both"/>
              <w:rPr>
                <w:rFonts w:ascii="Times New Roman" w:hAnsi="Times New Roman" w:cs="Times New Roman"/>
              </w:rPr>
            </w:pPr>
            <w:r>
              <w:rPr>
                <w:rFonts w:cs="Times New Roman" w:ascii="Times New Roman" w:hAnsi="Times New Roman"/>
              </w:rPr>
              <w:t>3.5.</w:t>
            </w:r>
          </w:p>
        </w:tc>
        <w:tc>
          <w:tcPr>
            <w:tcW w:w="6237" w:type="dxa"/>
            <w:tcBorders>
              <w:top w:val="single" w:sz="4" w:space="0" w:color="000000"/>
              <w:left w:val="single" w:sz="4" w:space="0" w:color="000000"/>
              <w:bottom w:val="single" w:sz="4" w:space="0" w:color="000000"/>
              <w:right w:val="single" w:sz="4" w:space="0" w:color="000000"/>
            </w:tcBorders>
          </w:tcPr>
          <w:p>
            <w:pPr>
              <w:pStyle w:val="Normal"/>
              <w:jc w:val="both"/>
              <w:rPr>
                <w:rFonts w:ascii="Times New Roman" w:hAnsi="Times New Roman" w:cs="Times New Roman"/>
                <w:highlight w:val="green"/>
              </w:rPr>
            </w:pPr>
            <w:r>
              <w:rPr>
                <w:rFonts w:cs="Times New Roman" w:ascii="Times New Roman" w:hAnsi="Times New Roman"/>
              </w:rPr>
              <w:t>Осуществление проверок достоверности и полноты сведений, представляемых муниципальными служащими о доходах, об имуществе и обязательствах имущественного характера, представляемых муниципальными служащими</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jc w:val="center"/>
              <w:rPr>
                <w:rFonts w:ascii="Times New Roman" w:hAnsi="Times New Roman" w:cs="Times New Roman"/>
                <w:highlight w:val="yellow"/>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На  основании поступившей информации</w:t>
            </w:r>
          </w:p>
          <w:p>
            <w:pPr>
              <w:pStyle w:val="Normal"/>
              <w:jc w:val="both"/>
              <w:rPr>
                <w:rFonts w:ascii="Times New Roman" w:hAnsi="Times New Roman" w:cs="Times New Roman"/>
              </w:rPr>
            </w:pPr>
            <w:r>
              <w:rPr>
                <w:rFonts w:cs="Times New Roman" w:ascii="Times New Roman" w:hAnsi="Times New Roman"/>
              </w:rPr>
              <w:t>Проверки осуществляются в соответствии со статьей 7.2 Областного закона от 11.03.2008 №14-оз «О правовом регулировании муниципальной службы в Ленинградской области»</w:t>
            </w:r>
          </w:p>
          <w:p>
            <w:pPr>
              <w:pStyle w:val="Normal"/>
              <w:jc w:val="both"/>
              <w:rPr>
                <w:rFonts w:ascii="Times New Roman" w:hAnsi="Times New Roman" w:eastAsia="Arial" w:cs="Times New Roman"/>
                <w:kern w:val="0"/>
                <w:lang w:eastAsia="ru-RU" w:bidi="ar-SA"/>
              </w:rPr>
            </w:pPr>
            <w:r>
              <w:rPr>
                <w:rFonts w:eastAsia="Arial" w:cs="Times New Roman" w:ascii="Times New Roman" w:hAnsi="Times New Roman"/>
                <w:color w:val="002060"/>
                <w:kern w:val="0"/>
                <w:lang w:eastAsia="ru-RU" w:bidi="ar-SA"/>
              </w:rPr>
              <w:t xml:space="preserve">За 1 квартал </w:t>
            </w:r>
            <w:r>
              <w:rPr>
                <w:rFonts w:eastAsia="Arial" w:cs="Times New Roman" w:ascii="Times New Roman" w:hAnsi="Times New Roman"/>
                <w:kern w:val="0"/>
                <w:lang w:eastAsia="ru-RU" w:bidi="ar-SA"/>
              </w:rPr>
              <w:t>2024 года информация, достаточная для проведения проверки, не поступала и проверки не проводились, в связи с отсутствием оснований для проверки.</w:t>
            </w:r>
          </w:p>
          <w:p>
            <w:pPr>
              <w:pStyle w:val="Normal"/>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jc w:val="both"/>
              <w:rPr>
                <w:rFonts w:ascii="Times New Roman" w:hAnsi="Times New Roman" w:cs="Times New Roman"/>
                <w:highlight w:val="yellow"/>
              </w:rPr>
            </w:pPr>
            <w:r>
              <w:rPr>
                <w:rFonts w:cs="Times New Roman" w:ascii="Times New Roman" w:hAnsi="Times New Roman"/>
                <w:highlight w:val="yellow"/>
              </w:rPr>
            </w:r>
          </w:p>
        </w:tc>
      </w:tr>
      <w:tr>
        <w:trPr>
          <w:trHeight w:val="641" w:hRule="atLeast"/>
        </w:trPr>
        <w:tc>
          <w:tcPr>
            <w:tcW w:w="1101" w:type="dxa"/>
            <w:tcBorders>
              <w:left w:val="single" w:sz="4" w:space="0" w:color="000000"/>
              <w:bottom w:val="single" w:sz="4" w:space="0" w:color="000000"/>
            </w:tcBorders>
            <w:vAlign w:val="center"/>
          </w:tcPr>
          <w:p>
            <w:pPr>
              <w:pStyle w:val="Normal"/>
              <w:tabs>
                <w:tab w:val="clear" w:pos="708"/>
                <w:tab w:val="left" w:pos="817" w:leader="none"/>
              </w:tabs>
              <w:autoSpaceDE w:val="false"/>
              <w:jc w:val="both"/>
              <w:rPr>
                <w:rFonts w:ascii="Times New Roman" w:hAnsi="Times New Roman" w:cs="Times New Roman"/>
                <w:kern w:val="0"/>
                <w:lang w:eastAsia="ar-SA" w:bidi="ar-SA"/>
              </w:rPr>
            </w:pPr>
            <w:r>
              <w:rPr>
                <w:rFonts w:cs="Times New Roman" w:ascii="Times New Roman" w:hAnsi="Times New Roman"/>
                <w:kern w:val="0"/>
                <w:lang w:eastAsia="ar-SA" w:bidi="ar-SA"/>
              </w:rPr>
              <w:t>3.6.</w:t>
            </w:r>
          </w:p>
        </w:tc>
        <w:tc>
          <w:tcPr>
            <w:tcW w:w="6237" w:type="dxa"/>
            <w:tcBorders>
              <w:left w:val="single" w:sz="4" w:space="0" w:color="000000"/>
              <w:bottom w:val="single" w:sz="4" w:space="0" w:color="000000"/>
            </w:tcBorders>
            <w:vAlign w:val="center"/>
          </w:tcPr>
          <w:p>
            <w:pPr>
              <w:pStyle w:val="Normal"/>
              <w:tabs>
                <w:tab w:val="clear" w:pos="708"/>
                <w:tab w:val="left" w:pos="817" w:leader="none"/>
              </w:tabs>
              <w:autoSpaceDE w:val="false"/>
              <w:jc w:val="both"/>
              <w:rPr>
                <w:rFonts w:ascii="Times New Roman" w:hAnsi="Times New Roman" w:eastAsia="Arial" w:cs="Times New Roman"/>
                <w:kern w:val="0"/>
                <w:lang w:eastAsia="ru-RU" w:bidi="ar-SA"/>
              </w:rPr>
            </w:pPr>
            <w:bookmarkStart w:id="21" w:name="OLE_LINK303"/>
            <w:bookmarkStart w:id="22" w:name="OLE_LINK302"/>
            <w:bookmarkStart w:id="23" w:name="OLE_LINK301"/>
            <w:bookmarkStart w:id="24" w:name="OLE_LINK300"/>
            <w:bookmarkStart w:id="25" w:name="_Hlk3141643"/>
            <w:bookmarkStart w:id="26" w:name="OLE_LINK209"/>
            <w:bookmarkStart w:id="27" w:name="OLE_LINK208"/>
            <w:bookmarkStart w:id="28" w:name="OLE_LINK65"/>
            <w:bookmarkStart w:id="29" w:name="_Hlk442645912"/>
            <w:bookmarkStart w:id="30" w:name="OLE_LINK64"/>
            <w:bookmarkStart w:id="31" w:name="OLE_LINK63"/>
            <w:bookmarkEnd w:id="21"/>
            <w:bookmarkEnd w:id="22"/>
            <w:bookmarkEnd w:id="23"/>
            <w:bookmarkEnd w:id="24"/>
            <w:bookmarkEnd w:id="25"/>
            <w:bookmarkEnd w:id="26"/>
            <w:bookmarkEnd w:id="27"/>
            <w:bookmarkEnd w:id="28"/>
            <w:bookmarkEnd w:id="29"/>
            <w:bookmarkEnd w:id="30"/>
            <w:bookmarkEnd w:id="31"/>
            <w:r>
              <w:rPr>
                <w:rFonts w:eastAsia="Arial" w:cs="Times New Roman" w:ascii="Times New Roman" w:hAnsi="Times New Roman"/>
                <w:kern w:val="0"/>
                <w:lang w:eastAsia="ru-RU" w:bidi="ar-SA"/>
              </w:rPr>
              <w:t>Обеспечение реализации муниципальными служащими следующих обязанностей:</w:t>
            </w:r>
          </w:p>
          <w:p>
            <w:pPr>
              <w:pStyle w:val="Normal"/>
              <w:autoSpaceDE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 уведомлять представителя нанимателя о своем намерении выполнять иную оплачиваемую работу;</w:t>
            </w:r>
          </w:p>
          <w:p>
            <w:pPr>
              <w:pStyle w:val="Normal"/>
              <w:autoSpaceDE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 уведомлять представителя нанимателя (работодателя), органы прокуратуры Российской Федерации, иные государственные органы обо всех случаях обращения к ним каких-либо лиц в целях склонения к совершению коррупционных правонарушений (в части, касающейся полномочий администрации);</w:t>
            </w:r>
          </w:p>
          <w:p>
            <w:pPr>
              <w:pStyle w:val="Normal"/>
              <w:jc w:val="both"/>
              <w:rPr/>
            </w:pPr>
            <w:r>
              <w:rPr>
                <w:rFonts w:eastAsia="Arial" w:cs="Times New Roman" w:ascii="Times New Roman" w:hAnsi="Times New Roman"/>
                <w:kern w:val="0"/>
                <w:lang w:eastAsia="ru-RU" w:bidi="ar-SA"/>
              </w:rPr>
              <w:t>- сообщать представителю нанимателя о личной заинтересованности при исполнении должностных обязанностей, которая приводит или может привести к конфликту интересов, принимать меры по предупреждению такого конфликта;</w:t>
            </w:r>
          </w:p>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 обращаться в адрес представителя нанимателя за получением разрешения участвовать на безвозмездной основе в управлении некоммерческой организацией (кроме политической партии) в качестве единоличного исполнительного органа или вхождения в состав ее коллегиальных органов управления</w:t>
            </w:r>
          </w:p>
          <w:p>
            <w:pPr>
              <w:pStyle w:val="Normal"/>
              <w:widowControl/>
              <w:suppressAutoHyphens w:val="false"/>
              <w:jc w:val="both"/>
              <w:rPr>
                <w:rFonts w:ascii="Times New Roman" w:hAnsi="Times New Roman" w:eastAsia="Arial" w:cs="Times New Roman"/>
                <w:kern w:val="0"/>
                <w:lang w:eastAsia="ru-RU" w:bidi="ar-SA"/>
              </w:rPr>
            </w:pPr>
            <w:r>
              <w:rPr>
                <w:rFonts w:eastAsia="Times New Roman" w:cs="Times New Roman" w:ascii="Times New Roman" w:hAnsi="Times New Roman"/>
                <w:kern w:val="0"/>
                <w:lang w:eastAsia="ru-RU" w:bidi="ar-SA"/>
              </w:rPr>
              <w:t>- сообщать представителю нанимателя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служебных (должностных) обязанностей.</w:t>
            </w:r>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Постоянно</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 xml:space="preserve">Обеспечение реализации муниципальными служащими соответствующих обязанностей предусмотрено нормативными правовыми актами: </w:t>
            </w:r>
          </w:p>
          <w:p>
            <w:pPr>
              <w:pStyle w:val="Normal"/>
              <w:snapToGrid w:val="false"/>
              <w:jc w:val="both"/>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Порядок уведомления  муниципальными служащими МО «Светогорское городское поселение» представителя нанимателя (работодателя) о выполнении иной оплачиваемой работы (</w:t>
            </w:r>
            <w:r>
              <w:rPr>
                <w:rFonts w:eastAsia="Arial" w:cs="Times New Roman" w:ascii="Times New Roman" w:hAnsi="Times New Roman"/>
                <w:i/>
                <w:kern w:val="0"/>
                <w:lang w:eastAsia="ru-RU" w:bidi="ar-SA"/>
              </w:rPr>
              <w:t>постановление администрации от 30.05.2012 №162)</w:t>
            </w:r>
          </w:p>
          <w:p>
            <w:pPr>
              <w:pStyle w:val="Normal"/>
              <w:snapToGrid w:val="false"/>
              <w:jc w:val="both"/>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 xml:space="preserve">Положение о порядке уведомления представителя нанимателя (работодателя) о фактах обращения в целях склонения  муниципального служащего администрации МО «Светогорское городское поселение»  к совершению коррупционных правонарушений» </w:t>
            </w:r>
            <w:r>
              <w:rPr>
                <w:rFonts w:eastAsia="Arial" w:cs="Times New Roman" w:ascii="Times New Roman" w:hAnsi="Times New Roman"/>
                <w:i/>
                <w:kern w:val="0"/>
                <w:lang w:eastAsia="ru-RU" w:bidi="ar-SA"/>
              </w:rPr>
              <w:t>(постановление  администрации от 24.12.2015 №496)</w:t>
            </w:r>
          </w:p>
          <w:p>
            <w:pPr>
              <w:pStyle w:val="Normal"/>
              <w:snapToGrid w:val="false"/>
              <w:jc w:val="both"/>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 xml:space="preserve"> Положение о порядке сообщения лицами, замещающими должности муниципальной службы МО  «Светогорское городское поселение», о возникновении личной заинтересованности при исполнении должностных обязанностей, которая приводит или может привести к конфликту интересов </w:t>
            </w:r>
            <w:r>
              <w:rPr>
                <w:rFonts w:eastAsia="Arial" w:cs="Times New Roman" w:ascii="Times New Roman" w:hAnsi="Times New Roman"/>
                <w:i/>
                <w:kern w:val="0"/>
                <w:lang w:eastAsia="ru-RU" w:bidi="ar-SA"/>
              </w:rPr>
              <w:t>(постановление администрации от 21.04.2016 №198)</w:t>
            </w:r>
          </w:p>
          <w:p>
            <w:pPr>
              <w:pStyle w:val="Normal"/>
              <w:snapToGrid w:val="false"/>
              <w:jc w:val="both"/>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Положение  о порядке получения муниципальными служащими разрешения представителя нанимателя на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w:t>
            </w:r>
            <w:r>
              <w:rPr>
                <w:rFonts w:eastAsia="Arial" w:cs="Times New Roman" w:ascii="Times New Roman" w:hAnsi="Times New Roman"/>
                <w:i/>
                <w:kern w:val="0"/>
                <w:lang w:eastAsia="ru-RU" w:bidi="ar-SA"/>
              </w:rPr>
              <w:t>постановление администрации от 16.10.2020 №507)</w:t>
            </w:r>
          </w:p>
          <w:p>
            <w:pPr>
              <w:pStyle w:val="Normal"/>
              <w:snapToGrid w:val="false"/>
              <w:jc w:val="both"/>
              <w:rPr>
                <w:rFonts w:ascii="Times New Roman" w:hAnsi="Times New Roman" w:eastAsia="Arial" w:cs="Times New Roman"/>
                <w:i/>
                <w:i/>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 xml:space="preserve">Положение о сообщении лицами, замещающими муниципальные должности, и муниципальными служащими МО «Светогорское городское поселение»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сдаче и оценке подарка, реализации (выкупе) и зачислении средств, вырученных от его реализации </w:t>
            </w:r>
            <w:r>
              <w:rPr>
                <w:rFonts w:eastAsia="Arial" w:cs="Times New Roman" w:ascii="Times New Roman" w:hAnsi="Times New Roman"/>
                <w:i/>
                <w:kern w:val="0"/>
                <w:lang w:eastAsia="ru-RU" w:bidi="ar-SA"/>
              </w:rPr>
              <w:t>(решение совета депутатов от 08.12.2015 №49 (с изм. от 22.03.2022 №10).</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Все муниципальные служащие ознакомлены с вышеуказанными правовыми актами под подпись.</w:t>
            </w:r>
          </w:p>
          <w:p>
            <w:pPr>
              <w:pStyle w:val="Normal"/>
              <w:snapToGrid w:val="false"/>
              <w:jc w:val="both"/>
              <w:rPr>
                <w:rFonts w:ascii="Times New Roman" w:hAnsi="Times New Roman" w:eastAsia="Arial" w:cs="Times New Roman"/>
                <w:color w:val="00B050"/>
                <w:kern w:val="0"/>
                <w:lang w:eastAsia="ru-RU" w:bidi="ar-SA"/>
              </w:rPr>
            </w:pPr>
            <w:r>
              <w:rPr>
                <w:rFonts w:eastAsia="Arial" w:cs="Times New Roman" w:ascii="Times New Roman" w:hAnsi="Times New Roman"/>
                <w:color w:val="00B050"/>
                <w:kern w:val="0"/>
                <w:lang w:eastAsia="ru-RU" w:bidi="ar-SA"/>
              </w:rPr>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r>
            <w:r>
              <w:rPr>
                <w:rFonts w:eastAsia="Arial" w:cs="Times New Roman" w:ascii="Times New Roman" w:hAnsi="Times New Roman"/>
                <w:color w:val="002060"/>
                <w:kern w:val="0"/>
                <w:lang w:eastAsia="ru-RU" w:bidi="ar-SA"/>
              </w:rPr>
              <w:t>В 1 квартале 2024 год</w:t>
            </w:r>
            <w:r>
              <w:rPr>
                <w:rFonts w:eastAsia="Arial" w:cs="Times New Roman" w:ascii="Times New Roman" w:hAnsi="Times New Roman"/>
                <w:kern w:val="0"/>
                <w:lang w:eastAsia="ru-RU" w:bidi="ar-SA"/>
              </w:rPr>
              <w:t xml:space="preserve"> уведомлений от муниципальных служащих не поступало.</w:t>
            </w:r>
          </w:p>
        </w:tc>
      </w:tr>
      <w:tr>
        <w:trPr>
          <w:trHeight w:val="641"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shd w:fill="FFFFFF" w:val="clear"/>
              <w:tabs>
                <w:tab w:val="clear" w:pos="708"/>
                <w:tab w:val="left" w:pos="3600" w:leader="none"/>
              </w:tabs>
              <w:ind w:hanging="26" w:left="35" w:right="0"/>
              <w:jc w:val="both"/>
              <w:rPr>
                <w:rFonts w:ascii="Times New Roman" w:hAnsi="Times New Roman" w:cs="Times New Roman"/>
              </w:rPr>
            </w:pPr>
            <w:r>
              <w:rPr>
                <w:rFonts w:cs="Times New Roman" w:ascii="Times New Roman" w:hAnsi="Times New Roman"/>
              </w:rPr>
              <w:t>3.7.</w:t>
            </w:r>
          </w:p>
        </w:tc>
        <w:tc>
          <w:tcPr>
            <w:tcW w:w="6237" w:type="dxa"/>
            <w:tcBorders>
              <w:top w:val="single" w:sz="4" w:space="0" w:color="000000"/>
              <w:left w:val="single" w:sz="4" w:space="0" w:color="000000"/>
              <w:bottom w:val="single" w:sz="4" w:space="0" w:color="000000"/>
              <w:right w:val="single" w:sz="4" w:space="0" w:color="000000"/>
            </w:tcBorders>
          </w:tcPr>
          <w:p>
            <w:pPr>
              <w:pStyle w:val="Normal"/>
              <w:widowControl/>
              <w:suppressAutoHyphens w:val="false"/>
              <w:jc w:val="both"/>
              <w:rPr>
                <w:rFonts w:ascii="Times New Roman" w:hAnsi="Times New Roman" w:cs="Times New Roman"/>
              </w:rPr>
            </w:pPr>
            <w:r>
              <w:rPr>
                <w:rFonts w:cs="Times New Roman" w:ascii="Times New Roman" w:hAnsi="Times New Roman"/>
              </w:rPr>
              <w:t>В соответствии с ч.3  ст.15.1 Федерального закона от 02.03.2007 №25-ФЗ «О муниципальной службе в Российской Федерации», осуществлять обработку общедоступной информации, размещенной претендентами на замещение муниципальной службы и муниципальными служащими в информационно-телекоммуникационной сети "Интернет".</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jc w:val="center"/>
              <w:rPr>
                <w:rFonts w:ascii="Times New Roman" w:hAnsi="Times New Roman" w:cs="Times New Roman"/>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На  основании поступившей информации</w:t>
            </w:r>
          </w:p>
          <w:p>
            <w:pPr>
              <w:pStyle w:val="Normal"/>
              <w:jc w:val="both"/>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r>
          </w:p>
          <w:p>
            <w:pPr>
              <w:pStyle w:val="Normal"/>
              <w:jc w:val="both"/>
              <w:rPr/>
            </w:pPr>
            <w:r>
              <w:rPr>
                <w:rFonts w:cs="Times New Roman" w:ascii="Times New Roman" w:hAnsi="Times New Roman"/>
              </w:rPr>
              <w:t>Обработка осуществляется в соответствии с частью 3 статьи 15.1 Федерального закона от 02.03.2007 №25-ФЗ «О муниципальной службе в Российской Федерации»</w:t>
            </w:r>
            <w:r>
              <w:rPr>
                <w:rFonts w:eastAsia="Times New Roman" w:cs="Times New Roman" w:ascii="Times New Roman" w:hAnsi="Times New Roman"/>
                <w:kern w:val="0"/>
                <w:lang w:eastAsia="ru-RU" w:bidi="ar-SA"/>
              </w:rPr>
              <w:t xml:space="preserve"> </w:t>
            </w:r>
            <w:r>
              <w:rPr>
                <w:rFonts w:cs="Times New Roman" w:ascii="Times New Roman" w:hAnsi="Times New Roman"/>
              </w:rPr>
              <w:t>по решению представителя нанимателя.</w:t>
            </w:r>
          </w:p>
          <w:p>
            <w:pPr>
              <w:pStyle w:val="Normal"/>
              <w:jc w:val="both"/>
              <w:rPr/>
            </w:pPr>
            <w:r>
              <w:rPr>
                <w:rFonts w:cs="Times New Roman" w:ascii="Times New Roman" w:hAnsi="Times New Roman"/>
              </w:rPr>
              <w:t xml:space="preserve">В 1 квартале 2024 года обработка не осуществлялась. </w:t>
            </w:r>
          </w:p>
          <w:p>
            <w:pPr>
              <w:pStyle w:val="Normal"/>
              <w:jc w:val="both"/>
              <w:rPr>
                <w:rFonts w:ascii="Times New Roman" w:hAnsi="Times New Roman" w:cs="Times New Roman"/>
              </w:rPr>
            </w:pPr>
            <w:r>
              <w:rPr>
                <w:rFonts w:cs="Times New Roman" w:ascii="Times New Roman" w:hAnsi="Times New Roman"/>
              </w:rPr>
            </w:r>
          </w:p>
        </w:tc>
      </w:tr>
      <w:tr>
        <w:trPr>
          <w:trHeight w:val="641"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shd w:fill="FFFFFF" w:val="clear"/>
              <w:tabs>
                <w:tab w:val="clear" w:pos="708"/>
                <w:tab w:val="left" w:pos="3600" w:leader="none"/>
              </w:tabs>
              <w:ind w:hanging="26" w:left="35" w:right="0"/>
              <w:jc w:val="both"/>
              <w:rPr>
                <w:rFonts w:ascii="Times New Roman" w:hAnsi="Times New Roman" w:cs="Times New Roman"/>
              </w:rPr>
            </w:pPr>
            <w:r>
              <w:rPr>
                <w:rFonts w:eastAsia="Arial" w:cs="Times New Roman" w:ascii="Times New Roman" w:hAnsi="Times New Roman"/>
                <w:kern w:val="0"/>
                <w:lang w:eastAsia="ru-RU" w:bidi="ar-SA"/>
              </w:rPr>
              <w:t>3.8.</w:t>
            </w:r>
          </w:p>
        </w:tc>
        <w:tc>
          <w:tcPr>
            <w:tcW w:w="6237" w:type="dxa"/>
            <w:tcBorders>
              <w:top w:val="single" w:sz="4" w:space="0" w:color="000000"/>
              <w:left w:val="single" w:sz="4" w:space="0" w:color="000000"/>
              <w:bottom w:val="single" w:sz="4" w:space="0" w:color="000000"/>
              <w:right w:val="single" w:sz="4" w:space="0" w:color="000000"/>
            </w:tcBorders>
          </w:tcPr>
          <w:p>
            <w:pPr>
              <w:pStyle w:val="Normal"/>
              <w:shd w:fill="FFFFFF" w:val="clear"/>
              <w:tabs>
                <w:tab w:val="clear" w:pos="708"/>
                <w:tab w:val="left" w:pos="3600" w:leader="none"/>
              </w:tabs>
              <w:jc w:val="both"/>
              <w:rPr>
                <w:rFonts w:ascii="Times New Roman" w:hAnsi="Times New Roman" w:cs="Times New Roman"/>
              </w:rPr>
            </w:pPr>
            <w:r>
              <w:rPr>
                <w:rFonts w:eastAsia="Arial" w:cs="Times New Roman" w:ascii="Times New Roman" w:hAnsi="Times New Roman"/>
                <w:kern w:val="0"/>
                <w:lang w:eastAsia="ru-RU" w:bidi="ar-SA"/>
              </w:rPr>
              <w:t>Предъявление в установленном порядке квалификационных требований к гражданам, претендующим на замещение должностей муниципальной службы.</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kern w:val="0"/>
                <w:sz w:val="16"/>
                <w:szCs w:val="16"/>
                <w:lang w:eastAsia="ru-RU" w:bidi="ar-SA"/>
              </w:rPr>
            </w:pPr>
            <w:r>
              <w:rPr>
                <w:rFonts w:eastAsia="Arial" w:cs="Times New Roman" w:ascii="Times New Roman" w:hAnsi="Times New Roman"/>
                <w:b/>
                <w:i/>
                <w:kern w:val="0"/>
                <w:sz w:val="16"/>
                <w:szCs w:val="16"/>
                <w:lang w:eastAsia="ru-RU" w:bidi="ar-SA"/>
              </w:rPr>
              <w:t>Постоянно</w:t>
            </w:r>
          </w:p>
          <w:p>
            <w:pPr>
              <w:pStyle w:val="Normal"/>
              <w:jc w:val="both"/>
              <w:rPr>
                <w:rFonts w:ascii="Times New Roman" w:hAnsi="Times New Roman" w:cs="Times New Roman"/>
              </w:rPr>
            </w:pPr>
            <w:r>
              <w:rPr>
                <w:rFonts w:cs="Times New Roman" w:ascii="Times New Roman" w:hAnsi="Times New Roman"/>
              </w:rPr>
              <w:t>Квалификационные требования к гражданам, претендующим на замещение должностей муниципальной службы предъявляются в соответствии с Областным законом от 11.03.2008 №14-оз "О правовом регулировании муниципальной службы в Ленинградской области"</w:t>
            </w:r>
          </w:p>
          <w:p>
            <w:pPr>
              <w:pStyle w:val="Normal"/>
              <w:jc w:val="both"/>
              <w:rPr>
                <w:rFonts w:ascii="Times New Roman" w:hAnsi="Times New Roman" w:cs="Times New Roman"/>
              </w:rPr>
            </w:pPr>
            <w:r>
              <w:rPr>
                <w:rFonts w:cs="Times New Roman" w:ascii="Times New Roman" w:hAnsi="Times New Roman"/>
                <w:color w:val="002060"/>
              </w:rPr>
              <w:t>В 1 квартале 2024</w:t>
            </w:r>
            <w:r>
              <w:rPr>
                <w:rFonts w:cs="Times New Roman" w:ascii="Times New Roman" w:hAnsi="Times New Roman"/>
              </w:rPr>
              <w:t xml:space="preserve"> года граждане не претендовали на замещение должности муниципальной службы.</w:t>
            </w:r>
          </w:p>
        </w:tc>
      </w:tr>
      <w:tr>
        <w:trPr>
          <w:trHeight w:val="641"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jc w:val="both"/>
              <w:rPr>
                <w:rFonts w:ascii="Times New Roman" w:hAnsi="Times New Roman" w:eastAsia="Calibri" w:cs="Times New Roman"/>
              </w:rPr>
            </w:pPr>
            <w:r>
              <w:rPr>
                <w:rFonts w:cs="Times New Roman" w:ascii="Times New Roman" w:hAnsi="Times New Roman"/>
              </w:rPr>
              <w:t>3.9.</w:t>
            </w:r>
          </w:p>
        </w:tc>
        <w:tc>
          <w:tcPr>
            <w:tcW w:w="6237" w:type="dxa"/>
            <w:tcBorders>
              <w:top w:val="single" w:sz="4" w:space="0" w:color="000000"/>
              <w:left w:val="single" w:sz="4" w:space="0" w:color="000000"/>
              <w:bottom w:val="single" w:sz="4" w:space="0" w:color="000000"/>
              <w:right w:val="single" w:sz="4" w:space="0" w:color="000000"/>
            </w:tcBorders>
          </w:tcPr>
          <w:p>
            <w:pPr>
              <w:pStyle w:val="Normal"/>
              <w:jc w:val="both"/>
              <w:rPr>
                <w:rFonts w:ascii="Times New Roman" w:hAnsi="Times New Roman" w:cs="Times New Roman"/>
              </w:rPr>
            </w:pPr>
            <w:bookmarkStart w:id="32" w:name="OLE_LINK306"/>
            <w:bookmarkStart w:id="33" w:name="_Hlk3153042"/>
            <w:bookmarkStart w:id="34" w:name="OLE_LINK305"/>
            <w:bookmarkStart w:id="35" w:name="OLE_LINK304"/>
            <w:bookmarkEnd w:id="32"/>
            <w:bookmarkEnd w:id="33"/>
            <w:bookmarkEnd w:id="34"/>
            <w:bookmarkEnd w:id="35"/>
            <w:r>
              <w:rPr>
                <w:rFonts w:cs="Times New Roman" w:ascii="Times New Roman" w:hAnsi="Times New Roman"/>
              </w:rPr>
              <w:t>Проводить актуализацию сведений в личных делах, содержащихся в анкетах, представляемых при поступлении на муниципальную службу и ее прохождении, о родственниках и свойственниках, в целях выявления возможного конфликта интересов.</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jc w:val="center"/>
              <w:rPr>
                <w:rFonts w:ascii="Times New Roman" w:hAnsi="Times New Roman" w:cs="Times New Roman"/>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Ежегодно</w:t>
            </w:r>
          </w:p>
          <w:p>
            <w:pPr>
              <w:pStyle w:val="Normal"/>
              <w:jc w:val="center"/>
              <w:rPr/>
            </w:pPr>
            <w:r>
              <w:rPr>
                <w:rFonts w:eastAsia="Arial" w:cs="Times New Roman" w:ascii="Times New Roman" w:hAnsi="Times New Roman"/>
                <w:b/>
                <w:i/>
                <w:kern w:val="0"/>
                <w:sz w:val="20"/>
                <w:szCs w:val="20"/>
                <w:lang w:eastAsia="ru-RU" w:bidi="ar-SA"/>
              </w:rPr>
              <w:t>(до 1 декабря текущего года)</w:t>
            </w:r>
          </w:p>
          <w:p>
            <w:pPr>
              <w:pStyle w:val="Normal"/>
              <w:jc w:val="both"/>
              <w:rPr>
                <w:rFonts w:ascii="Times New Roman" w:hAnsi="Times New Roman" w:cs="Times New Roman"/>
              </w:rPr>
            </w:pPr>
            <w:r>
              <w:rPr>
                <w:rFonts w:cs="Times New Roman" w:ascii="Times New Roman" w:hAnsi="Times New Roman"/>
              </w:rPr>
              <w:t>•</w:t>
            </w:r>
            <w:r>
              <w:rPr>
                <w:rFonts w:cs="Times New Roman" w:ascii="Times New Roman" w:hAnsi="Times New Roman"/>
              </w:rPr>
              <w:tab/>
              <w:t xml:space="preserve">На </w:t>
            </w:r>
            <w:r>
              <w:rPr>
                <w:rFonts w:cs="Times New Roman" w:ascii="Times New Roman" w:hAnsi="Times New Roman"/>
                <w:color w:val="0070C0"/>
                <w:u w:val="single"/>
              </w:rPr>
              <w:t>30 декабря 2023</w:t>
            </w:r>
            <w:r>
              <w:rPr>
                <w:rFonts w:cs="Times New Roman" w:ascii="Times New Roman" w:hAnsi="Times New Roman"/>
              </w:rPr>
              <w:t xml:space="preserve"> года проведена актуализация сведений, содержащихся в анкетах, представляемых лицами, замещающих должности муниципальной службы, об их родственниках и свойственниках при анализе актуализированных сведений конфликта интересов не выявлено.</w:t>
            </w:r>
          </w:p>
          <w:p>
            <w:pPr>
              <w:pStyle w:val="Normal"/>
              <w:jc w:val="both"/>
              <w:rPr/>
            </w:pPr>
            <w:r>
              <w:rPr>
                <w:rFonts w:cs="Times New Roman" w:ascii="Times New Roman" w:hAnsi="Times New Roman"/>
              </w:rPr>
              <w:t>Очередное проведение актуализации сведений, содержащихся в анкетах муниципальных служащих, запланировано на 4 квартал 2024 года</w:t>
            </w:r>
          </w:p>
          <w:p>
            <w:pPr>
              <w:pStyle w:val="Normal"/>
              <w:jc w:val="both"/>
              <w:rPr>
                <w:rFonts w:ascii="Times New Roman" w:hAnsi="Times New Roman" w:cs="Times New Roman"/>
              </w:rPr>
            </w:pPr>
            <w:r>
              <w:rPr>
                <w:rFonts w:cs="Times New Roman" w:ascii="Times New Roman" w:hAnsi="Times New Roman"/>
              </w:rPr>
            </w:r>
          </w:p>
        </w:tc>
      </w:tr>
      <w:tr>
        <w:trPr>
          <w:trHeight w:val="706" w:hRule="atLeast"/>
        </w:trPr>
        <w:tc>
          <w:tcPr>
            <w:tcW w:w="15417" w:type="dxa"/>
            <w:gridSpan w:val="4"/>
            <w:tcBorders>
              <w:left w:val="single" w:sz="4" w:space="0" w:color="000000"/>
              <w:bottom w:val="single" w:sz="4" w:space="0" w:color="000000"/>
              <w:right w:val="single" w:sz="4" w:space="0" w:color="000000"/>
            </w:tcBorders>
            <w:shd w:fill="BFBFBF" w:val="clear"/>
          </w:tcPr>
          <w:p>
            <w:pPr>
              <w:pStyle w:val="Normal"/>
              <w:snapToGrid w:val="false"/>
              <w:jc w:val="center"/>
              <w:rPr>
                <w:rFonts w:ascii="Times New Roman" w:hAnsi="Times New Roman" w:eastAsia="Arial" w:cs="Times New Roman"/>
                <w:b/>
                <w:color w:val="7030A0"/>
                <w:kern w:val="0"/>
                <w:lang w:eastAsia="ru-RU" w:bidi="ar-SA"/>
              </w:rPr>
            </w:pPr>
            <w:r>
              <w:rPr>
                <w:rFonts w:eastAsia="Times New Roman" w:cs="Times New Roman" w:ascii="Times New Roman" w:hAnsi="Times New Roman"/>
                <w:b/>
                <w:color w:val="7030A0"/>
                <w:kern w:val="0"/>
                <w:lang w:eastAsia="ru-RU" w:bidi="ar-SA"/>
              </w:rPr>
              <w:t xml:space="preserve">4. </w:t>
            </w:r>
            <w:r>
              <w:rPr>
                <w:rFonts w:cs="Times New Roman" w:ascii="Times New Roman" w:hAnsi="Times New Roman"/>
                <w:b/>
                <w:color w:val="7030A0"/>
              </w:rPr>
              <w:t>Реализация антикоррупционной политики в сфере закупок товаров, работ, услуг</w:t>
            </w:r>
          </w:p>
        </w:tc>
      </w:tr>
      <w:tr>
        <w:trPr>
          <w:trHeight w:val="706" w:hRule="atLeast"/>
        </w:trPr>
        <w:tc>
          <w:tcPr>
            <w:tcW w:w="1101" w:type="dxa"/>
            <w:tcBorders>
              <w:left w:val="single" w:sz="4" w:space="0" w:color="000000"/>
              <w:bottom w:val="single" w:sz="4" w:space="0" w:color="000000"/>
            </w:tcBorders>
            <w:vAlign w:val="center"/>
          </w:tcPr>
          <w:p>
            <w:pPr>
              <w:pStyle w:val="Normal"/>
              <w:widowControl/>
              <w:suppressAutoHyphens w:val="false"/>
              <w:jc w:val="both"/>
              <w:rPr>
                <w:rFonts w:ascii="Times New Roman" w:hAnsi="Times New Roman" w:eastAsia="Arial" w:cs="Times New Roman"/>
                <w:color w:val="7030A0"/>
                <w:kern w:val="0"/>
                <w:lang w:eastAsia="ru-RU" w:bidi="ar-SA"/>
              </w:rPr>
            </w:pPr>
            <w:bookmarkStart w:id="36" w:name="_Hlk3142427"/>
            <w:bookmarkStart w:id="37" w:name="OLE_LINK232"/>
            <w:bookmarkStart w:id="38" w:name="OLE_LINK231"/>
            <w:bookmarkStart w:id="39" w:name="OLE_LINK333"/>
            <w:bookmarkStart w:id="40" w:name="OLE_LINK332"/>
            <w:bookmarkStart w:id="41" w:name="_Hlk3154844"/>
            <w:bookmarkStart w:id="42" w:name="OLE_LINK331"/>
            <w:bookmarkStart w:id="43" w:name="OLE_LINK330"/>
            <w:bookmarkEnd w:id="36"/>
            <w:bookmarkEnd w:id="37"/>
            <w:bookmarkEnd w:id="38"/>
            <w:bookmarkEnd w:id="39"/>
            <w:bookmarkEnd w:id="40"/>
            <w:bookmarkEnd w:id="41"/>
            <w:bookmarkEnd w:id="42"/>
            <w:bookmarkEnd w:id="43"/>
            <w:r>
              <w:rPr>
                <w:rFonts w:eastAsia="Arial" w:cs="Times New Roman" w:ascii="Times New Roman" w:hAnsi="Times New Roman"/>
                <w:color w:val="7030A0"/>
                <w:kern w:val="0"/>
                <w:lang w:eastAsia="ru-RU" w:bidi="ar-SA"/>
              </w:rPr>
              <w:t>4.1.</w:t>
            </w:r>
          </w:p>
        </w:tc>
        <w:tc>
          <w:tcPr>
            <w:tcW w:w="6237" w:type="dxa"/>
            <w:tcBorders>
              <w:left w:val="single" w:sz="4" w:space="0" w:color="000000"/>
              <w:bottom w:val="single" w:sz="4" w:space="0" w:color="000000"/>
            </w:tcBorders>
            <w:vAlign w:val="center"/>
          </w:tcPr>
          <w:p>
            <w:pPr>
              <w:pStyle w:val="Normal"/>
              <w:widowControl/>
              <w:suppressAutoHyphens w:val="false"/>
              <w:jc w:val="both"/>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 xml:space="preserve">Осуществление контроля соблюдения требований об отсутствии конфликта интересов между участниками закупки и заказчиком, установленных </w:t>
            </w:r>
            <w:hyperlink r:id="rId6">
              <w:r>
                <w:rPr>
                  <w:rStyle w:val="Hyperlink"/>
                  <w:rFonts w:eastAsia="Arial" w:cs="Times New Roman" w:ascii="Times New Roman" w:hAnsi="Times New Roman"/>
                  <w:color w:val="7030A0"/>
                  <w:kern w:val="0"/>
                  <w:lang w:eastAsia="ru-RU" w:bidi="ar-SA"/>
                </w:rPr>
                <w:t>пунктом 9 части 1 статьи 31</w:t>
              </w:r>
            </w:hyperlink>
            <w:r>
              <w:rPr>
                <w:rFonts w:eastAsia="Arial" w:cs="Times New Roman" w:ascii="Times New Roman" w:hAnsi="Times New Roman"/>
                <w:color w:val="7030A0"/>
                <w:kern w:val="0"/>
                <w:lang w:eastAsia="ru-RU" w:bidi="ar-SA"/>
              </w:rPr>
              <w:t xml:space="preserve">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color w:val="7030A0"/>
                <w:kern w:val="0"/>
                <w:lang w:eastAsia="ru-RU" w:bidi="ar-SA"/>
              </w:rPr>
            </w:pPr>
            <w:bookmarkStart w:id="44" w:name="OLE_LINK254"/>
            <w:bookmarkStart w:id="45" w:name="OLE_LINK253"/>
            <w:bookmarkStart w:id="46" w:name="OLE_LINK252"/>
            <w:bookmarkStart w:id="47" w:name="OLE_LINK251"/>
            <w:bookmarkEnd w:id="44"/>
            <w:bookmarkEnd w:id="45"/>
            <w:bookmarkEnd w:id="46"/>
            <w:bookmarkEnd w:id="47"/>
            <w:r>
              <w:rPr>
                <w:rFonts w:eastAsia="Arial" w:cs="Times New Roman" w:ascii="Times New Roman" w:hAnsi="Times New Roman"/>
                <w:color w:val="7030A0"/>
                <w:kern w:val="0"/>
                <w:lang w:eastAsia="ru-RU" w:bidi="ar-SA"/>
              </w:rPr>
              <w:t>Сектор экономического развития и муниципальных закупок</w:t>
            </w:r>
          </w:p>
          <w:p>
            <w:pPr>
              <w:pStyle w:val="Normal"/>
              <w:snapToGrid w:val="false"/>
              <w:jc w:val="center"/>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r>
            <w:bookmarkStart w:id="48" w:name="OLE_LINK254"/>
            <w:bookmarkStart w:id="49" w:name="OLE_LINK253"/>
            <w:bookmarkStart w:id="50" w:name="OLE_LINK252"/>
            <w:bookmarkStart w:id="51" w:name="OLE_LINK251"/>
            <w:bookmarkStart w:id="52" w:name="OLE_LINK254"/>
            <w:bookmarkStart w:id="53" w:name="OLE_LINK253"/>
            <w:bookmarkStart w:id="54" w:name="OLE_LINK252"/>
            <w:bookmarkStart w:id="55" w:name="OLE_LINK251"/>
            <w:bookmarkEnd w:id="52"/>
            <w:bookmarkEnd w:id="53"/>
            <w:bookmarkEnd w:id="54"/>
            <w:bookmarkEnd w:id="55"/>
          </w:p>
        </w:tc>
        <w:tc>
          <w:tcPr>
            <w:tcW w:w="5244" w:type="dxa"/>
            <w:tcBorders>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color w:val="7030A0"/>
                <w:kern w:val="0"/>
                <w:sz w:val="20"/>
                <w:szCs w:val="20"/>
                <w:lang w:eastAsia="ru-RU" w:bidi="ar-SA"/>
              </w:rPr>
            </w:pPr>
            <w:r>
              <w:rPr>
                <w:rFonts w:eastAsia="Arial" w:cs="Times New Roman" w:ascii="Times New Roman" w:hAnsi="Times New Roman"/>
                <w:b/>
                <w:i/>
                <w:color w:val="7030A0"/>
                <w:kern w:val="0"/>
                <w:sz w:val="20"/>
                <w:szCs w:val="20"/>
                <w:lang w:eastAsia="ru-RU" w:bidi="ar-SA"/>
              </w:rPr>
              <w:t>Постоянно</w:t>
            </w:r>
          </w:p>
          <w:p>
            <w:pPr>
              <w:pStyle w:val="Normal"/>
              <w:jc w:val="both"/>
              <w:rPr>
                <w:rFonts w:ascii="Times New Roman" w:hAnsi="Times New Roman" w:cs="Times New Roman"/>
                <w:color w:val="7030A0"/>
              </w:rPr>
            </w:pPr>
            <w:r>
              <w:rPr>
                <w:rFonts w:cs="Times New Roman" w:ascii="Times New Roman" w:hAnsi="Times New Roman"/>
                <w:color w:val="7030A0"/>
              </w:rPr>
              <w:t xml:space="preserve">В соответствии с п.9 ч.1 ст.31 Федерального закона от 05.04.2013 №44-ФЗ "О контрактной системе в сфере закупок товаров, работ, услуг для обеспечения государственных и муниципальных нужд" при осуществлении закупок устанавливаются требования об отсутствии конфликта интересов между участниками закупки и заказчиком. Комиссией по осуществлению закупок для нужд заказчиков МО "Выборгский район" Ленинградской области /Единой комиссией по осуществлению закупок товаров, работ, услуг для обеспечения муниципальных нужд МО «Светогорское городское поселение» контроль осуществляется на постоянной основе. </w:t>
            </w:r>
          </w:p>
          <w:p>
            <w:pPr>
              <w:pStyle w:val="Normal"/>
              <w:jc w:val="center"/>
              <w:rPr>
                <w:rFonts w:ascii="Times New Roman" w:hAnsi="Times New Roman" w:eastAsia="Arial" w:cs="Times New Roman"/>
                <w:color w:val="7030A0"/>
                <w:kern w:val="0"/>
                <w:highlight w:val="yellow"/>
                <w:lang w:eastAsia="ru-RU" w:bidi="ar-SA"/>
              </w:rPr>
            </w:pPr>
            <w:r>
              <w:rPr>
                <w:rFonts w:eastAsia="Arial" w:cs="Times New Roman" w:ascii="Times New Roman" w:hAnsi="Times New Roman"/>
                <w:color w:val="7030A0"/>
                <w:kern w:val="0"/>
                <w:highlight w:val="yellow"/>
                <w:lang w:eastAsia="ru-RU" w:bidi="ar-SA"/>
              </w:rPr>
            </w:r>
          </w:p>
        </w:tc>
      </w:tr>
      <w:tr>
        <w:trPr>
          <w:trHeight w:val="706" w:hRule="atLeast"/>
        </w:trPr>
        <w:tc>
          <w:tcPr>
            <w:tcW w:w="1101" w:type="dxa"/>
            <w:tcBorders>
              <w:left w:val="single" w:sz="4" w:space="0" w:color="000000"/>
              <w:bottom w:val="single" w:sz="4" w:space="0" w:color="000000"/>
            </w:tcBorders>
            <w:vAlign w:val="center"/>
          </w:tcPr>
          <w:p>
            <w:pPr>
              <w:pStyle w:val="Normal"/>
              <w:widowControl/>
              <w:autoSpaceDE w:val="false"/>
              <w:jc w:val="both"/>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4.2.</w:t>
            </w:r>
          </w:p>
        </w:tc>
        <w:tc>
          <w:tcPr>
            <w:tcW w:w="6237" w:type="dxa"/>
            <w:tcBorders>
              <w:left w:val="single" w:sz="4" w:space="0" w:color="000000"/>
              <w:bottom w:val="single" w:sz="4" w:space="0" w:color="000000"/>
            </w:tcBorders>
            <w:vAlign w:val="center"/>
          </w:tcPr>
          <w:p>
            <w:pPr>
              <w:pStyle w:val="Normal"/>
              <w:widowControl/>
              <w:suppressAutoHyphens w:val="false"/>
              <w:jc w:val="both"/>
              <w:rPr>
                <w:rFonts w:ascii="Times New Roman" w:hAnsi="Times New Roman" w:eastAsia="Arial" w:cs="Times New Roman"/>
                <w:color w:val="0070C0"/>
                <w:kern w:val="0"/>
                <w:lang w:eastAsia="ru-RU" w:bidi="ar-SA"/>
              </w:rPr>
            </w:pPr>
            <w:r>
              <w:rPr>
                <w:rFonts w:eastAsia="Arial" w:cs="Times New Roman" w:ascii="Times New Roman" w:hAnsi="Times New Roman"/>
                <w:color w:val="0070C0"/>
                <w:kern w:val="0"/>
                <w:lang w:eastAsia="ru-RU" w:bidi="ar-SA"/>
              </w:rPr>
              <w:t xml:space="preserve">Анализ итогов размещения муниципальных закупок. </w:t>
            </w:r>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color w:val="7030A0"/>
                <w:kern w:val="0"/>
                <w:lang w:eastAsia="ru-RU" w:bidi="ar-SA"/>
              </w:rPr>
            </w:pPr>
            <w:bookmarkStart w:id="56" w:name="OLE_LINK257"/>
            <w:bookmarkStart w:id="57" w:name="OLE_LINK256"/>
            <w:bookmarkStart w:id="58" w:name="OLE_LINK255"/>
            <w:r>
              <w:rPr>
                <w:rFonts w:eastAsia="Arial" w:cs="Times New Roman" w:ascii="Times New Roman" w:hAnsi="Times New Roman"/>
                <w:color w:val="7030A0"/>
                <w:kern w:val="0"/>
                <w:lang w:eastAsia="ru-RU" w:bidi="ar-SA"/>
              </w:rPr>
              <w:t>Сектор экономического развития и муниципальных закупок</w:t>
            </w:r>
            <w:bookmarkEnd w:id="56"/>
            <w:bookmarkEnd w:id="57"/>
            <w:bookmarkEnd w:id="58"/>
          </w:p>
          <w:p>
            <w:pPr>
              <w:pStyle w:val="Normal"/>
              <w:snapToGrid w:val="false"/>
              <w:jc w:val="center"/>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r>
          </w:p>
        </w:tc>
        <w:tc>
          <w:tcPr>
            <w:tcW w:w="5244" w:type="dxa"/>
            <w:tcBorders>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color w:val="7030A0"/>
                <w:kern w:val="0"/>
                <w:sz w:val="20"/>
                <w:szCs w:val="20"/>
                <w:lang w:eastAsia="ru-RU" w:bidi="ar-SA"/>
              </w:rPr>
            </w:pPr>
            <w:r>
              <w:rPr>
                <w:rFonts w:eastAsia="Arial" w:cs="Times New Roman" w:ascii="Times New Roman" w:hAnsi="Times New Roman"/>
                <w:b/>
                <w:i/>
                <w:color w:val="7030A0"/>
                <w:kern w:val="0"/>
                <w:sz w:val="20"/>
                <w:szCs w:val="20"/>
                <w:lang w:eastAsia="ru-RU" w:bidi="ar-SA"/>
              </w:rPr>
              <w:t>Ежегодно</w:t>
            </w:r>
          </w:p>
          <w:p>
            <w:pPr>
              <w:pStyle w:val="Normal"/>
              <w:snapToGrid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Анализ итогов осуществления закупок товаров, работ, услуг для обеспечения муниципальных нужд за год проводится в течение 1 квартала года, следующего за отчетным.</w:t>
            </w:r>
          </w:p>
          <w:p>
            <w:pPr>
              <w:pStyle w:val="Normal"/>
              <w:snapToGrid w:val="false"/>
              <w:jc w:val="both"/>
              <w:rPr>
                <w:rFonts w:ascii="Times New Roman" w:hAnsi="Times New Roman" w:eastAsia="Arial" w:cs="Times New Roman"/>
                <w:color w:val="7030A0"/>
                <w:kern w:val="0"/>
                <w:highlight w:val="yellow"/>
                <w:lang w:eastAsia="ru-RU" w:bidi="ar-SA"/>
              </w:rPr>
            </w:pPr>
            <w:r>
              <w:rPr>
                <w:rFonts w:eastAsia="Arial" w:cs="Times New Roman" w:ascii="Times New Roman" w:hAnsi="Times New Roman"/>
                <w:color w:val="7030A0"/>
                <w:kern w:val="0"/>
                <w:highlight w:val="yellow"/>
                <w:lang w:eastAsia="ru-RU" w:bidi="ar-SA"/>
              </w:rPr>
            </w:r>
          </w:p>
        </w:tc>
      </w:tr>
      <w:tr>
        <w:trPr>
          <w:trHeight w:val="706" w:hRule="atLeast"/>
        </w:trPr>
        <w:tc>
          <w:tcPr>
            <w:tcW w:w="1101" w:type="dxa"/>
            <w:tcBorders>
              <w:left w:val="single" w:sz="4" w:space="0" w:color="000000"/>
              <w:bottom w:val="single" w:sz="4" w:space="0" w:color="000000"/>
            </w:tcBorders>
            <w:vAlign w:val="center"/>
          </w:tcPr>
          <w:p>
            <w:pPr>
              <w:pStyle w:val="Normal"/>
              <w:widowControl/>
              <w:suppressAutoHyphens w:val="false"/>
              <w:jc w:val="both"/>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4.3.</w:t>
            </w:r>
          </w:p>
        </w:tc>
        <w:tc>
          <w:tcPr>
            <w:tcW w:w="6237" w:type="dxa"/>
            <w:tcBorders>
              <w:top w:val="single" w:sz="4" w:space="0" w:color="000000"/>
              <w:left w:val="single" w:sz="4" w:space="0" w:color="000000"/>
              <w:bottom w:val="single" w:sz="4" w:space="0" w:color="000000"/>
              <w:right w:val="single" w:sz="4" w:space="0" w:color="000000"/>
            </w:tcBorders>
          </w:tcPr>
          <w:p>
            <w:pPr>
              <w:pStyle w:val="Normal"/>
              <w:jc w:val="both"/>
              <w:rPr>
                <w:rFonts w:ascii="Times New Roman" w:hAnsi="Times New Roman" w:cs="Times New Roman"/>
                <w:color w:val="7030A0"/>
              </w:rPr>
            </w:pPr>
            <w:r>
              <w:rPr>
                <w:rFonts w:cs="Times New Roman" w:ascii="Times New Roman" w:hAnsi="Times New Roman"/>
                <w:color w:val="7030A0"/>
              </w:rPr>
              <w:t>Проведение анализа при осуществлении проверок (плановых, внеплановых) правомерности:</w:t>
            </w:r>
          </w:p>
          <w:p>
            <w:pPr>
              <w:pStyle w:val="Normal"/>
              <w:jc w:val="both"/>
              <w:rPr>
                <w:rFonts w:ascii="Times New Roman" w:hAnsi="Times New Roman" w:cs="Times New Roman"/>
                <w:color w:val="7030A0"/>
              </w:rPr>
            </w:pPr>
            <w:r>
              <w:rPr>
                <w:rFonts w:cs="Times New Roman" w:ascii="Times New Roman" w:hAnsi="Times New Roman"/>
                <w:color w:val="7030A0"/>
              </w:rPr>
              <w:t>-осуществления заказчиками закупки у единственного поставщика (подряда, исполнителя);</w:t>
            </w:r>
          </w:p>
          <w:p>
            <w:pPr>
              <w:pStyle w:val="Normal"/>
              <w:jc w:val="both"/>
              <w:rPr>
                <w:rFonts w:ascii="Times New Roman" w:hAnsi="Times New Roman" w:cs="Times New Roman"/>
                <w:color w:val="7030A0"/>
              </w:rPr>
            </w:pPr>
            <w:r>
              <w:rPr>
                <w:rFonts w:cs="Times New Roman" w:ascii="Times New Roman" w:hAnsi="Times New Roman"/>
                <w:color w:val="7030A0"/>
              </w:rPr>
              <w:t>- заключенных заказчиками контрактов с единственным поставщиком (подрядчиком, исполнителем)</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Сектор экономического развития и муниципальных закупок</w:t>
            </w:r>
          </w:p>
          <w:p>
            <w:pPr>
              <w:pStyle w:val="Normal"/>
              <w:jc w:val="center"/>
              <w:rPr>
                <w:rFonts w:ascii="Times New Roman" w:hAnsi="Times New Roman" w:eastAsia="Times New Roman" w:cs="Times New Roman"/>
                <w:color w:val="7030A0"/>
              </w:rPr>
            </w:pPr>
            <w:r>
              <w:rPr>
                <w:rFonts w:eastAsia="Times New Roman" w:cs="Times New Roman" w:ascii="Times New Roman" w:hAnsi="Times New Roman"/>
                <w:color w:val="7030A0"/>
              </w:rPr>
              <w:t xml:space="preserve"> </w:t>
            </w:r>
          </w:p>
        </w:tc>
        <w:tc>
          <w:tcPr>
            <w:tcW w:w="5244" w:type="dxa"/>
            <w:tcBorders>
              <w:top w:val="single" w:sz="4" w:space="0" w:color="000000"/>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color w:val="7030A0"/>
                <w:kern w:val="0"/>
                <w:sz w:val="20"/>
                <w:szCs w:val="20"/>
                <w:lang w:eastAsia="ru-RU" w:bidi="ar-SA"/>
              </w:rPr>
            </w:pPr>
            <w:r>
              <w:rPr>
                <w:rFonts w:eastAsia="Arial" w:cs="Times New Roman" w:ascii="Times New Roman" w:hAnsi="Times New Roman"/>
                <w:b/>
                <w:i/>
                <w:color w:val="7030A0"/>
                <w:kern w:val="0"/>
                <w:sz w:val="20"/>
                <w:szCs w:val="20"/>
                <w:lang w:eastAsia="ru-RU" w:bidi="ar-SA"/>
              </w:rPr>
              <w:t>Ежегодно</w:t>
            </w:r>
          </w:p>
          <w:p>
            <w:pPr>
              <w:pStyle w:val="Normal"/>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Проверки</w:t>
            </w:r>
            <w:r>
              <w:rPr/>
              <w:t xml:space="preserve"> </w:t>
            </w:r>
            <w:r>
              <w:rPr>
                <w:rFonts w:cs="Times New Roman" w:ascii="Times New Roman" w:hAnsi="Times New Roman"/>
                <w:color w:val="7030A0"/>
                <w:kern w:val="0"/>
                <w:lang w:eastAsia="ar-SA" w:bidi="ar-SA"/>
              </w:rPr>
              <w:t>контрольными органами не проводились</w:t>
            </w:r>
          </w:p>
          <w:p>
            <w:pPr>
              <w:pStyle w:val="Normal"/>
              <w:jc w:val="both"/>
              <w:rPr>
                <w:rFonts w:ascii="Times New Roman" w:hAnsi="Times New Roman" w:cs="Times New Roman"/>
                <w:color w:val="7030A0"/>
                <w:kern w:val="0"/>
                <w:highlight w:val="yellow"/>
                <w:lang w:eastAsia="ar-SA" w:bidi="ar-SA"/>
              </w:rPr>
            </w:pPr>
            <w:r>
              <w:rPr>
                <w:rFonts w:cs="Times New Roman" w:ascii="Times New Roman" w:hAnsi="Times New Roman"/>
                <w:color w:val="7030A0"/>
                <w:kern w:val="0"/>
                <w:highlight w:val="yellow"/>
                <w:lang w:eastAsia="ar-SA" w:bidi="ar-SA"/>
              </w:rPr>
            </w:r>
          </w:p>
        </w:tc>
      </w:tr>
      <w:tr>
        <w:trPr>
          <w:trHeight w:val="70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jc w:val="both"/>
              <w:rPr>
                <w:rFonts w:ascii="Times New Roman" w:hAnsi="Times New Roman" w:cs="Times New Roman"/>
                <w:color w:val="7030A0"/>
              </w:rPr>
            </w:pPr>
            <w:r>
              <w:rPr>
                <w:rFonts w:cs="Times New Roman" w:ascii="Times New Roman" w:hAnsi="Times New Roman"/>
                <w:color w:val="7030A0"/>
              </w:rPr>
              <w:t>4.4.</w:t>
            </w:r>
          </w:p>
        </w:tc>
        <w:tc>
          <w:tcPr>
            <w:tcW w:w="6237" w:type="dxa"/>
            <w:tcBorders>
              <w:left w:val="single" w:sz="4" w:space="0" w:color="000000"/>
              <w:bottom w:val="single" w:sz="4" w:space="0" w:color="000000"/>
            </w:tcBorders>
            <w:vAlign w:val="center"/>
          </w:tcPr>
          <w:p>
            <w:pPr>
              <w:pStyle w:val="Normal"/>
              <w:widowControl/>
              <w:suppressAutoHyphens w:val="false"/>
              <w:autoSpaceDE w:val="false"/>
              <w:jc w:val="both"/>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Осуществление анализа сведений:</w:t>
            </w:r>
          </w:p>
          <w:p>
            <w:pPr>
              <w:pStyle w:val="Normal"/>
              <w:widowControl/>
              <w:suppressAutoHyphens w:val="false"/>
              <w:autoSpaceDE w:val="false"/>
              <w:jc w:val="both"/>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-об обжаловании закупок контрольными органами в сфере закупок;</w:t>
            </w:r>
          </w:p>
          <w:p>
            <w:pPr>
              <w:pStyle w:val="Normal"/>
              <w:widowControl/>
              <w:suppressAutoHyphens w:val="false"/>
              <w:autoSpaceDE w:val="false"/>
              <w:jc w:val="both"/>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-об отмене муниципальными заказчиками закупок в соответствии с решениями и предписаниями контрольных органов в сфере закупок;</w:t>
            </w:r>
          </w:p>
          <w:p>
            <w:pPr>
              <w:pStyle w:val="Normal"/>
              <w:widowControl/>
              <w:suppressAutoHyphens w:val="false"/>
              <w:autoSpaceDE w:val="false"/>
              <w:jc w:val="both"/>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-о результатах обжалования решений и предписаний контрольных органов в сфере закупок.</w:t>
            </w:r>
          </w:p>
          <w:p>
            <w:pPr>
              <w:pStyle w:val="Normal"/>
              <w:widowControl/>
              <w:suppressAutoHyphens w:val="false"/>
              <w:jc w:val="both"/>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По результатам проведенного анализа подготовка аналитической информации и направление информации главе администрации.</w:t>
            </w:r>
          </w:p>
          <w:p>
            <w:pPr>
              <w:pStyle w:val="Normal"/>
              <w:widowControl/>
              <w:suppressAutoHyphens w:val="false"/>
              <w:jc w:val="both"/>
              <w:rPr>
                <w:rFonts w:ascii="Times New Roman" w:hAnsi="Times New Roman" w:eastAsia="Arial" w:cs="Times New Roman"/>
                <w:color w:val="0070C0"/>
                <w:kern w:val="0"/>
                <w:lang w:eastAsia="ru-RU" w:bidi="ar-SA"/>
              </w:rPr>
            </w:pPr>
            <w:r>
              <w:rPr>
                <w:rFonts w:eastAsia="Arial" w:cs="Times New Roman" w:ascii="Times New Roman" w:hAnsi="Times New Roman"/>
                <w:color w:val="0070C0"/>
                <w:kern w:val="0"/>
                <w:lang w:eastAsia="ru-RU" w:bidi="ar-SA"/>
              </w:rPr>
              <w:t>Вынесение итогов работы на заседание комиссии по предупреждению и  противодействию коррупции МО "Светогорское городское поселение".</w:t>
            </w:r>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color w:val="7030A0"/>
                <w:kern w:val="0"/>
                <w:lang w:eastAsia="ru-RU" w:bidi="ar-SA"/>
              </w:rPr>
            </w:pPr>
            <w:bookmarkStart w:id="59" w:name="OLE_LINK259"/>
            <w:bookmarkStart w:id="60" w:name="OLE_LINK258"/>
            <w:r>
              <w:rPr>
                <w:rFonts w:eastAsia="Arial" w:cs="Times New Roman" w:ascii="Times New Roman" w:hAnsi="Times New Roman"/>
                <w:color w:val="7030A0"/>
                <w:kern w:val="0"/>
                <w:lang w:eastAsia="ru-RU" w:bidi="ar-SA"/>
              </w:rPr>
              <w:t>Сектор экономического развития и муниципальных закупок</w:t>
            </w:r>
          </w:p>
          <w:p>
            <w:pPr>
              <w:pStyle w:val="Normal"/>
              <w:snapToGrid w:val="false"/>
              <w:jc w:val="center"/>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r>
          </w:p>
          <w:p>
            <w:pPr>
              <w:pStyle w:val="Normal"/>
              <w:snapToGrid w:val="false"/>
              <w:jc w:val="center"/>
              <w:rPr>
                <w:rFonts w:ascii="Times New Roman" w:hAnsi="Times New Roman" w:eastAsia="Arial" w:cs="Times New Roman"/>
                <w:color w:val="7030A0"/>
                <w:kern w:val="0"/>
                <w:lang w:eastAsia="ru-RU" w:bidi="ar-SA"/>
              </w:rPr>
            </w:pPr>
            <w:bookmarkStart w:id="61" w:name="OLE_LINK259"/>
            <w:bookmarkStart w:id="62" w:name="OLE_LINK258"/>
            <w:r>
              <w:rPr>
                <w:rFonts w:eastAsia="Arial" w:cs="Times New Roman" w:ascii="Times New Roman" w:hAnsi="Times New Roman"/>
                <w:color w:val="7030A0"/>
                <w:kern w:val="0"/>
                <w:lang w:eastAsia="ru-RU" w:bidi="ar-SA"/>
              </w:rPr>
              <w:t>Отдел по управлению имуществом</w:t>
            </w:r>
            <w:bookmarkEnd w:id="61"/>
            <w:bookmarkEnd w:id="62"/>
          </w:p>
        </w:tc>
        <w:tc>
          <w:tcPr>
            <w:tcW w:w="5244" w:type="dxa"/>
            <w:tcBorders>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color w:val="0070C0"/>
                <w:kern w:val="0"/>
                <w:sz w:val="20"/>
                <w:szCs w:val="20"/>
                <w:lang w:eastAsia="ru-RU" w:bidi="ar-SA"/>
              </w:rPr>
            </w:pPr>
            <w:bookmarkStart w:id="63" w:name="OLE_LINK336"/>
            <w:bookmarkStart w:id="64" w:name="_Hlk3155013"/>
            <w:bookmarkStart w:id="65" w:name="OLE_LINK335"/>
            <w:bookmarkStart w:id="66" w:name="OLE_LINK334"/>
            <w:bookmarkEnd w:id="63"/>
            <w:bookmarkEnd w:id="64"/>
            <w:bookmarkEnd w:id="65"/>
            <w:bookmarkEnd w:id="66"/>
            <w:r>
              <w:rPr>
                <w:rFonts w:eastAsia="Arial" w:cs="Times New Roman" w:ascii="Times New Roman" w:hAnsi="Times New Roman"/>
                <w:b/>
                <w:i/>
                <w:color w:val="0070C0"/>
                <w:kern w:val="0"/>
                <w:sz w:val="20"/>
                <w:szCs w:val="20"/>
                <w:lang w:eastAsia="ru-RU" w:bidi="ar-SA"/>
              </w:rPr>
              <w:t>Ежегодно</w:t>
            </w:r>
          </w:p>
          <w:p>
            <w:pPr>
              <w:pStyle w:val="Normal"/>
              <w:widowControl/>
              <w:suppressAutoHyphens w:val="false"/>
              <w:autoSpaceDE w:val="false"/>
              <w:jc w:val="both"/>
              <w:rPr>
                <w:rFonts w:ascii="Times New Roman" w:hAnsi="Times New Roman" w:eastAsia="Arial" w:cs="Times New Roman"/>
                <w:color w:val="7030A0"/>
                <w:kern w:val="0"/>
                <w:highlight w:val="yellow"/>
                <w:lang w:eastAsia="ru-RU" w:bidi="ar-SA"/>
              </w:rPr>
            </w:pPr>
            <w:r>
              <w:rPr>
                <w:rFonts w:cs="Times New Roman" w:ascii="Times New Roman" w:hAnsi="Times New Roman"/>
                <w:color w:val="7030A0"/>
                <w:kern w:val="0"/>
                <w:lang w:eastAsia="ar-SA" w:bidi="ar-SA"/>
              </w:rPr>
              <w:t>За 1 квартал 2024 года в Ленинградское УФАС России поступила 0 жалоб на закупки, из них 0 признаны частично обоснованными, 0 - необоснованная. По результатам рассмотрения жалоб отмены муниципальными заказчиками закупок в соответствии с решениями и предписаниями контрольных органов в сфере закупок не производилось; обжалования решений и предписаний контрольных органов в сфере закупок не производилось.</w:t>
            </w:r>
          </w:p>
        </w:tc>
      </w:tr>
      <w:tr>
        <w:trPr>
          <w:trHeight w:val="706" w:hRule="atLeast"/>
        </w:trPr>
        <w:tc>
          <w:tcPr>
            <w:tcW w:w="1101" w:type="dxa"/>
            <w:tcBorders>
              <w:left w:val="single" w:sz="4" w:space="0" w:color="000000"/>
              <w:bottom w:val="single" w:sz="4" w:space="0" w:color="000000"/>
            </w:tcBorders>
            <w:vAlign w:val="center"/>
          </w:tcPr>
          <w:p>
            <w:pPr>
              <w:pStyle w:val="Normal"/>
              <w:widowControl/>
              <w:suppressAutoHyphens w:val="false"/>
              <w:autoSpaceDE w:val="false"/>
              <w:jc w:val="both"/>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4.5.</w:t>
            </w:r>
          </w:p>
        </w:tc>
        <w:tc>
          <w:tcPr>
            <w:tcW w:w="6237" w:type="dxa"/>
            <w:tcBorders>
              <w:left w:val="single" w:sz="4" w:space="0" w:color="000000"/>
              <w:bottom w:val="single" w:sz="4" w:space="0" w:color="000000"/>
            </w:tcBorders>
            <w:vAlign w:val="center"/>
          </w:tcPr>
          <w:p>
            <w:pPr>
              <w:pStyle w:val="Normal"/>
              <w:autoSpaceDE w:val="false"/>
              <w:jc w:val="both"/>
              <w:rPr>
                <w:rFonts w:ascii="Times New Roman" w:hAnsi="Times New Roman" w:cs="Times New Roman"/>
                <w:color w:val="7030A0"/>
                <w:kern w:val="0"/>
                <w:lang w:eastAsia="ar-SA" w:bidi="ar-SA"/>
              </w:rPr>
            </w:pPr>
            <w:bookmarkStart w:id="67" w:name="OLE_LINK133"/>
            <w:bookmarkStart w:id="68" w:name="OLE_LINK132"/>
            <w:r>
              <w:rPr>
                <w:rFonts w:cs="Times New Roman" w:ascii="Times New Roman" w:hAnsi="Times New Roman"/>
                <w:color w:val="7030A0"/>
                <w:kern w:val="0"/>
                <w:lang w:eastAsia="ar-SA" w:bidi="ar-SA"/>
              </w:rPr>
              <w:t>Осуществление контроля:</w:t>
            </w:r>
          </w:p>
          <w:p>
            <w:pPr>
              <w:pStyle w:val="Normal"/>
              <w:autoSpaceDE w:val="false"/>
              <w:jc w:val="both"/>
              <w:rPr/>
            </w:pPr>
            <w:r>
              <w:rPr>
                <w:rFonts w:cs="Times New Roman" w:ascii="Times New Roman" w:hAnsi="Times New Roman"/>
                <w:color w:val="7030A0"/>
                <w:kern w:val="0"/>
                <w:lang w:eastAsia="ar-SA" w:bidi="ar-SA"/>
              </w:rPr>
              <w:t>- соблюдения требований к обоснованию закупок;</w:t>
            </w:r>
          </w:p>
          <w:p>
            <w:pPr>
              <w:pStyle w:val="Normal"/>
              <w:autoSpaceDE w:val="false"/>
              <w:jc w:val="both"/>
              <w:rPr/>
            </w:pPr>
            <w:r>
              <w:rPr>
                <w:rFonts w:cs="Times New Roman" w:ascii="Times New Roman" w:hAnsi="Times New Roman"/>
                <w:color w:val="7030A0"/>
                <w:kern w:val="0"/>
                <w:lang w:eastAsia="ar-SA" w:bidi="ar-SA"/>
              </w:rPr>
              <w:t>- соблюдения правил нормирования в сфере закупок;</w:t>
            </w:r>
          </w:p>
          <w:p>
            <w:pPr>
              <w:pStyle w:val="Normal"/>
              <w:autoSpaceDE w:val="false"/>
              <w:jc w:val="both"/>
              <w:rPr/>
            </w:pPr>
            <w:r>
              <w:rPr>
                <w:rFonts w:cs="Times New Roman" w:ascii="Times New Roman" w:hAnsi="Times New Roman"/>
                <w:color w:val="7030A0"/>
                <w:kern w:val="0"/>
                <w:lang w:eastAsia="ar-SA" w:bidi="ar-SA"/>
              </w:rPr>
              <w:t>- обоснования начальной (максимальной) цены контракта, а также цены контракта, заключаемого с единственным поставщиком;</w:t>
            </w:r>
          </w:p>
          <w:p>
            <w:pPr>
              <w:pStyle w:val="Normal"/>
              <w:autoSpaceDE w:val="false"/>
              <w:jc w:val="both"/>
              <w:rPr>
                <w:rFonts w:ascii="Times New Roman" w:hAnsi="Times New Roman" w:eastAsia="Arial" w:cs="Times New Roman"/>
                <w:color w:val="7030A0"/>
                <w:kern w:val="0"/>
                <w:lang w:eastAsia="ru-RU" w:bidi="ar-SA"/>
              </w:rPr>
            </w:pPr>
            <w:bookmarkStart w:id="69" w:name="OLE_LINK133"/>
            <w:bookmarkStart w:id="70" w:name="OLE_LINK132"/>
            <w:r>
              <w:rPr>
                <w:rFonts w:cs="Times New Roman" w:ascii="Times New Roman" w:hAnsi="Times New Roman"/>
                <w:color w:val="7030A0"/>
                <w:kern w:val="0"/>
                <w:lang w:eastAsia="ar-SA" w:bidi="ar-SA"/>
              </w:rPr>
              <w:t>- применения заказчиком мер ответственности в случае нарушения поставщиком условий контракта;</w:t>
            </w:r>
            <w:bookmarkEnd w:id="69"/>
            <w:bookmarkEnd w:id="70"/>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Сектор экономического развития и муниципальных закупок</w:t>
            </w:r>
          </w:p>
        </w:tc>
        <w:tc>
          <w:tcPr>
            <w:tcW w:w="5244" w:type="dxa"/>
            <w:tcBorders>
              <w:left w:val="single" w:sz="4" w:space="0" w:color="000000"/>
              <w:bottom w:val="single" w:sz="4" w:space="0" w:color="000000"/>
              <w:right w:val="single" w:sz="4" w:space="0" w:color="000000"/>
            </w:tcBorders>
          </w:tcPr>
          <w:p>
            <w:pPr>
              <w:pStyle w:val="Normal"/>
              <w:jc w:val="center"/>
              <w:rPr>
                <w:rFonts w:ascii="Times New Roman" w:hAnsi="Times New Roman" w:eastAsia="Arial" w:cs="Times New Roman"/>
                <w:b/>
                <w:i/>
                <w:i/>
                <w:color w:val="7030A0"/>
                <w:kern w:val="0"/>
                <w:sz w:val="20"/>
                <w:szCs w:val="20"/>
                <w:lang w:eastAsia="ru-RU" w:bidi="ar-SA"/>
              </w:rPr>
            </w:pPr>
            <w:r>
              <w:rPr>
                <w:rFonts w:eastAsia="Arial" w:cs="Times New Roman" w:ascii="Times New Roman" w:hAnsi="Times New Roman"/>
                <w:b/>
                <w:i/>
                <w:color w:val="7030A0"/>
                <w:kern w:val="0"/>
                <w:sz w:val="20"/>
                <w:szCs w:val="20"/>
                <w:lang w:eastAsia="ru-RU" w:bidi="ar-SA"/>
              </w:rPr>
              <w:t>Ежеквартально</w:t>
            </w:r>
          </w:p>
          <w:p>
            <w:pPr>
              <w:pStyle w:val="Normal"/>
              <w:snapToGrid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В целях эффективности использования бюджетных средств и исключения действий коррупционной направленности при размещении муниципальных закупок особое внимание уделяется соблюдению норм законодательства, касающихся:</w:t>
            </w:r>
          </w:p>
          <w:p>
            <w:pPr>
              <w:pStyle w:val="Normal"/>
              <w:snapToGrid w:val="false"/>
              <w:jc w:val="both"/>
              <w:rPr/>
            </w:pPr>
            <w:r>
              <w:rPr>
                <w:rFonts w:cs="Times New Roman" w:ascii="Times New Roman" w:hAnsi="Times New Roman"/>
                <w:color w:val="7030A0"/>
                <w:kern w:val="0"/>
                <w:lang w:eastAsia="ar-SA" w:bidi="ar-SA"/>
              </w:rPr>
              <w:t xml:space="preserve">- формирования технического задания на осуществление закупок, исключающего конкурентные ограничения для потенциальных участников закупок, в соответствии с Федеральным законом от 26.07.2006г. №135-ФЗ «О защите конкуренции».  </w:t>
            </w:r>
          </w:p>
          <w:p>
            <w:pPr>
              <w:pStyle w:val="Normal"/>
              <w:snapToGrid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 формирования обоснованной начальной (максимальной) цены контракта;</w:t>
            </w:r>
          </w:p>
          <w:p>
            <w:pPr>
              <w:pStyle w:val="Normal"/>
              <w:snapToGrid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Структурными подразделениями – инициаторами закупки осуществляется исследование рынка товаров, работ и услуг с целью определения начальной максимальной цены контракта. Цена определяется в большей части методом сопоставимых рыночных цен в соответствии с Приказом Министерства экономического развития РФ от 02.10.2013 г. №567.</w:t>
            </w:r>
          </w:p>
          <w:p>
            <w:pPr>
              <w:pStyle w:val="Normal"/>
              <w:snapToGrid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Результаты исследования рынка используются также при составлении технического задания на осуществление закупки и определения существенных условий исполнения контракта.</w:t>
            </w:r>
          </w:p>
          <w:p>
            <w:pPr>
              <w:pStyle w:val="Normal"/>
              <w:snapToGrid w:val="false"/>
              <w:jc w:val="both"/>
              <w:rPr>
                <w:rFonts w:ascii="Times New Roman" w:hAnsi="Times New Roman" w:cs="Times New Roman"/>
                <w:color w:val="7030A0"/>
                <w:kern w:val="0"/>
                <w:highlight w:val="yellow"/>
                <w:lang w:eastAsia="ar-SA" w:bidi="ar-SA"/>
              </w:rPr>
            </w:pPr>
            <w:r>
              <w:rPr>
                <w:rFonts w:cs="Times New Roman" w:ascii="Times New Roman" w:hAnsi="Times New Roman"/>
                <w:color w:val="7030A0"/>
                <w:kern w:val="0"/>
                <w:lang w:eastAsia="ar-SA" w:bidi="ar-SA"/>
              </w:rPr>
              <w:t>В случае нарушения поставщиком (подрядчиком, исполнителем) условий контракта структурными подразделениями, курирующими контракт применяются меры ответственности.</w:t>
            </w:r>
          </w:p>
        </w:tc>
      </w:tr>
      <w:tr>
        <w:trPr>
          <w:trHeight w:val="706" w:hRule="atLeast"/>
        </w:trPr>
        <w:tc>
          <w:tcPr>
            <w:tcW w:w="1101" w:type="dxa"/>
            <w:tcBorders>
              <w:left w:val="single" w:sz="4" w:space="0" w:color="000000"/>
              <w:bottom w:val="single" w:sz="4" w:space="0" w:color="000000"/>
            </w:tcBorders>
            <w:vAlign w:val="center"/>
          </w:tcPr>
          <w:p>
            <w:pPr>
              <w:pStyle w:val="Normal"/>
              <w:autoSpaceDE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4.6.</w:t>
            </w:r>
          </w:p>
        </w:tc>
        <w:tc>
          <w:tcPr>
            <w:tcW w:w="6237" w:type="dxa"/>
            <w:tcBorders>
              <w:left w:val="single" w:sz="4" w:space="0" w:color="000000"/>
              <w:bottom w:val="single" w:sz="4" w:space="0" w:color="000000"/>
            </w:tcBorders>
            <w:vAlign w:val="center"/>
          </w:tcPr>
          <w:p>
            <w:pPr>
              <w:pStyle w:val="Normal"/>
              <w:autoSpaceDE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Осуществление контроля:</w:t>
            </w:r>
          </w:p>
          <w:p>
            <w:pPr>
              <w:pStyle w:val="Normal"/>
              <w:autoSpaceDE w:val="false"/>
              <w:jc w:val="both"/>
              <w:rPr/>
            </w:pPr>
            <w:r>
              <w:rPr>
                <w:rFonts w:cs="Times New Roman" w:ascii="Times New Roman" w:hAnsi="Times New Roman"/>
                <w:color w:val="7030A0"/>
                <w:kern w:val="0"/>
                <w:lang w:eastAsia="ar-SA" w:bidi="ar-SA"/>
              </w:rPr>
              <w:t>- соответствия поставленного товара, выполненной работы или оказанной услуги условиям контракта;</w:t>
            </w:r>
          </w:p>
          <w:p>
            <w:pPr>
              <w:pStyle w:val="Normal"/>
              <w:autoSpaceDE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r>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Приемочная комиссия</w:t>
            </w:r>
          </w:p>
          <w:p>
            <w:pPr>
              <w:pStyle w:val="Normal"/>
              <w:snapToGrid w:val="false"/>
              <w:jc w:val="center"/>
              <w:rPr>
                <w:rFonts w:ascii="Times New Roman" w:hAnsi="Times New Roman" w:eastAsia="Arial" w:cs="Times New Roman"/>
                <w:i/>
                <w:i/>
                <w:color w:val="7030A0"/>
                <w:kern w:val="0"/>
                <w:sz w:val="16"/>
                <w:szCs w:val="16"/>
                <w:lang w:eastAsia="ru-RU" w:bidi="ar-SA"/>
              </w:rPr>
            </w:pPr>
            <w:r>
              <w:rPr>
                <w:rFonts w:eastAsia="Arial" w:cs="Times New Roman" w:ascii="Times New Roman" w:hAnsi="Times New Roman"/>
                <w:color w:val="7030A0"/>
                <w:kern w:val="0"/>
                <w:lang w:eastAsia="ru-RU" w:bidi="ar-SA"/>
              </w:rPr>
              <w:t>(секретарь комиссии)</w:t>
            </w:r>
          </w:p>
        </w:tc>
        <w:tc>
          <w:tcPr>
            <w:tcW w:w="5244"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b/>
                <w:i/>
                <w:i/>
                <w:color w:val="7030A0"/>
                <w:kern w:val="0"/>
                <w:sz w:val="20"/>
                <w:szCs w:val="20"/>
                <w:lang w:eastAsia="ru-RU" w:bidi="ar-SA"/>
              </w:rPr>
            </w:pPr>
            <w:r>
              <w:rPr>
                <w:rFonts w:eastAsia="Arial" w:cs="Times New Roman" w:ascii="Times New Roman" w:hAnsi="Times New Roman"/>
                <w:b/>
                <w:i/>
                <w:color w:val="7030A0"/>
                <w:kern w:val="0"/>
                <w:sz w:val="20"/>
                <w:szCs w:val="20"/>
                <w:lang w:eastAsia="ru-RU" w:bidi="ar-SA"/>
              </w:rPr>
              <w:t>Постоянно</w:t>
            </w:r>
          </w:p>
          <w:p>
            <w:pPr>
              <w:pStyle w:val="Normal"/>
              <w:tabs>
                <w:tab w:val="clear" w:pos="708"/>
                <w:tab w:val="left" w:pos="441" w:leader="none"/>
              </w:tabs>
              <w:snapToGrid w:val="false"/>
              <w:jc w:val="both"/>
              <w:rPr/>
            </w:pPr>
            <w:r>
              <w:rPr>
                <w:rFonts w:cs="Times New Roman" w:ascii="Times New Roman" w:hAnsi="Times New Roman"/>
                <w:color w:val="7030A0"/>
                <w:kern w:val="0"/>
                <w:lang w:eastAsia="ar-SA" w:bidi="ar-SA"/>
              </w:rPr>
              <w:t>В соответствии с Федеральным законом от 05.04.2013 №44-ФЗ "О контрактной системе в сфере закупок товаров, работ, услуг для обеспечения государственных и муниципальных нужд" в муниципальный контракт включается обязательное условие о порядке осуществления заказчиком приемки товаров, работ, услуг на соответствие их количества,</w:t>
            </w:r>
            <w:r>
              <w:rPr>
                <w:color w:val="7030A0"/>
              </w:rPr>
              <w:t xml:space="preserve"> </w:t>
            </w:r>
            <w:r>
              <w:rPr>
                <w:rFonts w:cs="Times New Roman" w:ascii="Times New Roman" w:hAnsi="Times New Roman"/>
                <w:color w:val="7030A0"/>
                <w:kern w:val="0"/>
                <w:lang w:eastAsia="ar-SA" w:bidi="ar-SA"/>
              </w:rPr>
              <w:t>комплектности, объема и качества.</w:t>
            </w:r>
          </w:p>
          <w:p>
            <w:pPr>
              <w:pStyle w:val="Normal"/>
              <w:tabs>
                <w:tab w:val="clear" w:pos="708"/>
                <w:tab w:val="left" w:pos="441" w:leader="none"/>
              </w:tabs>
              <w:snapToGrid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 xml:space="preserve">Приемка товаров, работ, услуг осуществляется приемочной комиссией, состав которой утвержден решением Муниципального заказчика. </w:t>
            </w:r>
          </w:p>
          <w:p>
            <w:pPr>
              <w:pStyle w:val="Normal"/>
              <w:tabs>
                <w:tab w:val="clear" w:pos="708"/>
                <w:tab w:val="left" w:pos="441" w:leader="none"/>
              </w:tabs>
              <w:snapToGrid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Для приемки товаров, работ, услуг, предусмотренных контрактом, в части их соответствия условиям контракта проводится экспертиза (в случае необходимости может проводиться независимая экспертиза качества).</w:t>
            </w:r>
          </w:p>
          <w:p>
            <w:pPr>
              <w:pStyle w:val="Normal"/>
              <w:tabs>
                <w:tab w:val="clear" w:pos="708"/>
                <w:tab w:val="left" w:pos="441" w:leader="none"/>
              </w:tabs>
              <w:snapToGrid w:val="false"/>
              <w:jc w:val="both"/>
              <w:rPr>
                <w:color w:val="7030A0"/>
                <w:highlight w:val="yellow"/>
              </w:rPr>
            </w:pPr>
            <w:r>
              <w:rPr>
                <w:rFonts w:cs="Times New Roman" w:ascii="Times New Roman" w:hAnsi="Times New Roman"/>
                <w:color w:val="7030A0"/>
                <w:kern w:val="0"/>
                <w:lang w:eastAsia="ar-SA" w:bidi="ar-SA"/>
              </w:rPr>
              <w:t>Сведения об исполнении муниципальных контрактов публикуются в Единой информационной системе в соответствии с требованиями Федерального закона от 05.04.2013 №44-ФЗ "О контрактной системе в сфере закупок товаров, работ, услуг для обеспечения государственных и муниципальных нужд"</w:t>
            </w:r>
          </w:p>
        </w:tc>
      </w:tr>
      <w:tr>
        <w:trPr>
          <w:trHeight w:val="706" w:hRule="atLeast"/>
        </w:trPr>
        <w:tc>
          <w:tcPr>
            <w:tcW w:w="1101" w:type="dxa"/>
            <w:tcBorders>
              <w:left w:val="single" w:sz="4" w:space="0" w:color="000000"/>
              <w:bottom w:val="single" w:sz="4" w:space="0" w:color="000000"/>
            </w:tcBorders>
            <w:vAlign w:val="center"/>
          </w:tcPr>
          <w:p>
            <w:pPr>
              <w:pStyle w:val="Normal"/>
              <w:autoSpaceDE w:val="false"/>
              <w:jc w:val="both"/>
              <w:rPr>
                <w:rFonts w:ascii="Times New Roman" w:hAnsi="Times New Roman" w:cs="Times New Roman"/>
                <w:color w:val="7030A0"/>
                <w:kern w:val="0"/>
                <w:lang w:eastAsia="ar-SA" w:bidi="ar-SA"/>
              </w:rPr>
            </w:pPr>
            <w:r>
              <w:rPr>
                <w:rFonts w:cs="Times New Roman" w:ascii="Times New Roman" w:hAnsi="Times New Roman"/>
                <w:color w:val="7030A0"/>
                <w:kern w:val="0"/>
                <w:lang w:eastAsia="ar-SA" w:bidi="ar-SA"/>
              </w:rPr>
              <w:t>4.7.</w:t>
            </w:r>
          </w:p>
        </w:tc>
        <w:tc>
          <w:tcPr>
            <w:tcW w:w="6237" w:type="dxa"/>
            <w:tcBorders>
              <w:left w:val="single" w:sz="4" w:space="0" w:color="000000"/>
              <w:bottom w:val="single" w:sz="4" w:space="0" w:color="000000"/>
            </w:tcBorders>
            <w:vAlign w:val="center"/>
          </w:tcPr>
          <w:p>
            <w:pPr>
              <w:pStyle w:val="Normal"/>
              <w:autoSpaceDE w:val="false"/>
              <w:jc w:val="both"/>
              <w:rPr>
                <w:rFonts w:ascii="Times New Roman" w:hAnsi="Times New Roman" w:cs="Times New Roman"/>
                <w:color w:val="0070C0"/>
                <w:kern w:val="0"/>
                <w:lang w:eastAsia="ar-SA" w:bidi="ar-SA"/>
              </w:rPr>
            </w:pPr>
            <w:r>
              <w:rPr>
                <w:rFonts w:eastAsia="Arial" w:cs="Times New Roman" w:ascii="Times New Roman" w:hAnsi="Times New Roman"/>
                <w:color w:val="0070C0"/>
                <w:kern w:val="0"/>
                <w:lang w:eastAsia="ru-RU" w:bidi="ar-SA"/>
              </w:rPr>
              <w:t>Вынесение итогов работы на заседание комиссии по предупреждению и  противодействию коррупции МО "Светогорское городское поселение".</w:t>
            </w:r>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color w:val="7030A0"/>
                <w:kern w:val="0"/>
                <w:lang w:eastAsia="ru-RU" w:bidi="ar-SA"/>
              </w:rPr>
            </w:pPr>
            <w:r>
              <w:rPr>
                <w:rFonts w:eastAsia="Arial" w:cs="Times New Roman" w:ascii="Times New Roman" w:hAnsi="Times New Roman"/>
                <w:color w:val="7030A0"/>
                <w:kern w:val="0"/>
                <w:lang w:eastAsia="ru-RU" w:bidi="ar-SA"/>
              </w:rPr>
              <w:t>Сектор экономического развития и муниципальных закупок</w:t>
            </w:r>
          </w:p>
        </w:tc>
        <w:tc>
          <w:tcPr>
            <w:tcW w:w="5244"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b/>
                <w:i/>
                <w:i/>
                <w:color w:val="7030A0"/>
                <w:kern w:val="0"/>
                <w:sz w:val="20"/>
                <w:szCs w:val="20"/>
                <w:lang w:eastAsia="ru-RU" w:bidi="ar-SA"/>
              </w:rPr>
            </w:pPr>
            <w:r>
              <w:rPr>
                <w:rFonts w:eastAsia="Arial" w:cs="Times New Roman" w:ascii="Times New Roman" w:hAnsi="Times New Roman"/>
                <w:b/>
                <w:i/>
                <w:color w:val="7030A0"/>
                <w:kern w:val="0"/>
                <w:sz w:val="20"/>
                <w:szCs w:val="20"/>
                <w:lang w:eastAsia="ru-RU" w:bidi="ar-SA"/>
              </w:rPr>
              <w:t>В соответствии с Планом работы (по предложению) Комиссии по предупреждению и противодействию коррупции МО "Светогорское городское поселение"</w:t>
            </w:r>
          </w:p>
          <w:p>
            <w:pPr>
              <w:pStyle w:val="Normal"/>
              <w:snapToGrid w:val="false"/>
              <w:jc w:val="both"/>
              <w:rPr>
                <w:rFonts w:ascii="Times New Roman" w:hAnsi="Times New Roman" w:eastAsia="Arial" w:cs="Times New Roman"/>
                <w:b/>
                <w:i/>
                <w:i/>
                <w:color w:val="7030A0"/>
                <w:kern w:val="0"/>
                <w:sz w:val="20"/>
                <w:szCs w:val="20"/>
                <w:lang w:eastAsia="ru-RU" w:bidi="ar-SA"/>
              </w:rPr>
            </w:pPr>
            <w:r>
              <w:rPr>
                <w:rFonts w:eastAsia="Arial" w:cs="Times New Roman" w:ascii="Times New Roman" w:hAnsi="Times New Roman"/>
                <w:b/>
                <w:i/>
                <w:color w:val="7030A0"/>
                <w:kern w:val="0"/>
                <w:sz w:val="20"/>
                <w:szCs w:val="20"/>
                <w:lang w:eastAsia="ru-RU" w:bidi="ar-SA"/>
              </w:rPr>
            </w:r>
          </w:p>
          <w:p>
            <w:pPr>
              <w:pStyle w:val="Normal"/>
              <w:widowControl/>
              <w:tabs>
                <w:tab w:val="clear" w:pos="708"/>
                <w:tab w:val="left" w:pos="142" w:leader="none"/>
              </w:tabs>
              <w:jc w:val="both"/>
              <w:rPr>
                <w:rFonts w:ascii="Times New Roman" w:hAnsi="Times New Roman" w:eastAsia="Times New Roman" w:cs="Times New Roman"/>
                <w:kern w:val="0"/>
                <w:szCs w:val="20"/>
                <w:highlight w:val="yellow"/>
                <w:lang w:eastAsia="ru-RU" w:bidi="ar-SA"/>
              </w:rPr>
            </w:pPr>
            <w:r>
              <w:rPr>
                <w:rFonts w:eastAsia="Arial" w:cs="Times New Roman" w:ascii="Times New Roman" w:hAnsi="Times New Roman"/>
                <w:color w:val="7030A0"/>
                <w:kern w:val="0"/>
                <w:lang w:eastAsia="ru-RU" w:bidi="ar-SA"/>
              </w:rPr>
              <w:t>- Анализ итогов осуществления закупок товаров, работ, услуг для обеспечения муниципальных нужд за 2023 год будет рассмотрен на заседании комиссии по предупреждению и противодействию коррупции в МО "Светогорское городское поселение" во 2-м квартале 2024 года</w:t>
            </w:r>
          </w:p>
        </w:tc>
      </w:tr>
      <w:tr>
        <w:trPr>
          <w:trHeight w:val="401" w:hRule="atLeast"/>
        </w:trPr>
        <w:tc>
          <w:tcPr>
            <w:tcW w:w="15417" w:type="dxa"/>
            <w:gridSpan w:val="4"/>
            <w:tcBorders>
              <w:left w:val="single" w:sz="4" w:space="0" w:color="000000"/>
              <w:bottom w:val="single" w:sz="4" w:space="0" w:color="000000"/>
              <w:right w:val="single" w:sz="4" w:space="0" w:color="000000"/>
            </w:tcBorders>
            <w:shd w:fill="BFBFBF" w:val="clear"/>
            <w:vAlign w:val="center"/>
          </w:tcPr>
          <w:p>
            <w:pPr>
              <w:pStyle w:val="Normal"/>
              <w:widowControl/>
              <w:suppressAutoHyphens w:val="false"/>
              <w:jc w:val="center"/>
              <w:rPr>
                <w:rFonts w:ascii="Times New Roman" w:hAnsi="Times New Roman" w:eastAsia="Arial" w:cs="Times New Roman"/>
                <w:b/>
                <w:kern w:val="0"/>
                <w:lang w:eastAsia="ru-RU" w:bidi="ar-SA"/>
              </w:rPr>
            </w:pPr>
            <w:bookmarkStart w:id="71" w:name="_Hlk442645933"/>
            <w:bookmarkStart w:id="72" w:name="OLE_LINK67"/>
            <w:bookmarkStart w:id="73" w:name="OLE_LINK66"/>
            <w:bookmarkEnd w:id="71"/>
            <w:bookmarkEnd w:id="72"/>
            <w:bookmarkEnd w:id="73"/>
            <w:r>
              <w:rPr>
                <w:rFonts w:eastAsia="Arial" w:cs="Times New Roman" w:ascii="Times New Roman" w:hAnsi="Times New Roman"/>
                <w:b/>
                <w:kern w:val="0"/>
                <w:lang w:eastAsia="ru-RU" w:bidi="ar-SA"/>
              </w:rPr>
              <w:t>5. Мероприятия по обеспечению доступности и прозрачности  деятельности органов местного самоуправления</w:t>
              <w:br/>
              <w:t xml:space="preserve"> по вопросам противодействия коррупции</w:t>
            </w:r>
          </w:p>
        </w:tc>
      </w:tr>
      <w:tr>
        <w:trPr>
          <w:trHeight w:val="70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5.1.</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jc w:val="both"/>
              <w:rPr>
                <w:rFonts w:ascii="Times New Roman" w:hAnsi="Times New Roman" w:eastAsia="Arial" w:cs="Times New Roman"/>
                <w:b/>
                <w:kern w:val="0"/>
                <w:lang w:eastAsia="ru-RU" w:bidi="ar-SA"/>
              </w:rPr>
            </w:pPr>
            <w:r>
              <w:rPr>
                <w:rFonts w:eastAsia="Times New Roman" w:cs="Times New Roman" w:ascii="Times New Roman" w:hAnsi="Times New Roman"/>
                <w:kern w:val="0"/>
                <w:lang w:eastAsia="ru-RU" w:bidi="ar-SA"/>
              </w:rPr>
              <w:t xml:space="preserve"> </w:t>
            </w:r>
            <w:r>
              <w:rPr>
                <w:rFonts w:eastAsia="Arial" w:cs="Times New Roman" w:ascii="Times New Roman" w:hAnsi="Times New Roman"/>
                <w:kern w:val="0"/>
                <w:lang w:eastAsia="ru-RU" w:bidi="ar-SA"/>
              </w:rPr>
              <w:t>Обеспечение функционирования подраздела «Противодействие коррупции» на официальном сайте МО "Светогорское городское поселение".</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i/>
                <w:i/>
                <w:kern w:val="0"/>
                <w:sz w:val="20"/>
                <w:szCs w:val="20"/>
                <w:lang w:eastAsia="ru-RU" w:bidi="ar-SA"/>
              </w:rPr>
            </w:pPr>
            <w:r>
              <w:rPr>
                <w:rFonts w:eastAsia="Arial" w:cs="Times New Roman" w:ascii="Times New Roman" w:hAnsi="Times New Roman"/>
                <w:i/>
                <w:kern w:val="0"/>
                <w:sz w:val="20"/>
                <w:szCs w:val="20"/>
                <w:lang w:eastAsia="ru-RU" w:bidi="ar-SA"/>
              </w:rPr>
              <w:t>П</w:t>
            </w:r>
            <w:r>
              <w:rPr>
                <w:rFonts w:eastAsia="Arial" w:cs="Times New Roman" w:ascii="Times New Roman" w:hAnsi="Times New Roman"/>
                <w:b/>
                <w:i/>
                <w:kern w:val="0"/>
                <w:sz w:val="20"/>
                <w:szCs w:val="20"/>
                <w:lang w:eastAsia="ru-RU" w:bidi="ar-SA"/>
              </w:rPr>
              <w:t>остоянно</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Большое внимание уделяется разделу «Противодействие коррупции». Обеспечение единого подхода к организации и проведению работы по размещению и наполнению подразделов по вопросам противодействия коррупции способствует повышению открытости и доступности информации о деятельности органов по профилактике коррупционных правонарушений, а также реализации прав граждан получать достоверную информацию о деятельности органов в сфере противодействия коррупции.</w:t>
            </w:r>
          </w:p>
          <w:p>
            <w:pPr>
              <w:pStyle w:val="Normal"/>
              <w:numPr>
                <w:ilvl w:val="0"/>
                <w:numId w:val="9"/>
              </w:numPr>
              <w:snapToGrid w:val="false"/>
              <w:ind w:firstLine="141" w:left="39"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Создан и постоянно актуализируется подраздел на официальном сайте, где размещаются проекты НПА для их публичного обсуждения</w:t>
            </w:r>
          </w:p>
          <w:p>
            <w:pPr>
              <w:pStyle w:val="Normal"/>
              <w:snapToGrid w:val="false"/>
              <w:jc w:val="both"/>
              <w:rPr>
                <w:rFonts w:ascii="Times New Roman" w:hAnsi="Times New Roman" w:eastAsia="Arial" w:cs="Times New Roman"/>
                <w:kern w:val="0"/>
                <w:lang w:eastAsia="ru-RU" w:bidi="ar-SA"/>
              </w:rPr>
            </w:pPr>
            <w:hyperlink r:id="rId7">
              <w:r>
                <w:rPr>
                  <w:rStyle w:val="Hyperlink"/>
                  <w:rFonts w:eastAsia="Arial" w:cs="Times New Roman" w:ascii="Times New Roman" w:hAnsi="Times New Roman"/>
                  <w:kern w:val="0"/>
                  <w:lang w:eastAsia="ru-RU" w:bidi="ar-SA"/>
                </w:rPr>
                <w:t>http://www.mo-svetogorsk.ru/regulatory/bills/</w:t>
              </w:r>
            </w:hyperlink>
            <w:r>
              <w:rPr>
                <w:rFonts w:eastAsia="Arial" w:cs="Times New Roman" w:ascii="Times New Roman" w:hAnsi="Times New Roman"/>
                <w:kern w:val="0"/>
                <w:u w:val="single"/>
                <w:lang w:eastAsia="ru-RU" w:bidi="ar-SA"/>
              </w:rPr>
              <w:t xml:space="preserve">  </w:t>
            </w:r>
            <w:r>
              <w:rPr>
                <w:rFonts w:eastAsia="Arial" w:cs="Times New Roman" w:ascii="Times New Roman" w:hAnsi="Times New Roman"/>
                <w:kern w:val="0"/>
                <w:lang w:eastAsia="ru-RU" w:bidi="ar-SA"/>
              </w:rPr>
              <w:t xml:space="preserve"> </w:t>
            </w:r>
          </w:p>
        </w:tc>
      </w:tr>
      <w:tr>
        <w:trPr>
          <w:trHeight w:val="70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bookmarkStart w:id="74" w:name="OLE_LINK264"/>
            <w:bookmarkStart w:id="75" w:name="OLE_LINK263"/>
            <w:bookmarkStart w:id="76" w:name="_Hlk3143335"/>
            <w:bookmarkStart w:id="77" w:name="OLE_LINK262"/>
            <w:bookmarkStart w:id="78" w:name="OLE_LINK261"/>
            <w:bookmarkEnd w:id="74"/>
            <w:bookmarkEnd w:id="75"/>
            <w:bookmarkEnd w:id="76"/>
            <w:bookmarkEnd w:id="77"/>
            <w:bookmarkEnd w:id="78"/>
            <w:r>
              <w:rPr>
                <w:rFonts w:eastAsia="Arial" w:cs="Times New Roman" w:ascii="Times New Roman" w:hAnsi="Times New Roman"/>
                <w:kern w:val="0"/>
                <w:lang w:eastAsia="ru-RU" w:bidi="ar-SA"/>
              </w:rPr>
              <w:t>5.2.</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b/>
                <w:kern w:val="0"/>
                <w:lang w:eastAsia="ru-RU" w:bidi="ar-SA"/>
              </w:rPr>
            </w:pPr>
            <w:r>
              <w:rPr>
                <w:rFonts w:eastAsia="Arial" w:cs="Times New Roman" w:ascii="Times New Roman" w:hAnsi="Times New Roman"/>
                <w:kern w:val="0"/>
                <w:lang w:eastAsia="ru-RU" w:bidi="ar-SA"/>
              </w:rPr>
              <w:t xml:space="preserve">Обеспечение работы Горячей линии «Нет коррупции!»  для приема сообщений о коррупционных проявлениях. </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Постоянно</w:t>
            </w:r>
          </w:p>
          <w:p>
            <w:pPr>
              <w:pStyle w:val="Normal"/>
              <w:snapToGrid w:val="false"/>
              <w:jc w:val="both"/>
              <w:rPr/>
            </w:pPr>
            <w:r>
              <w:rPr>
                <w:rFonts w:eastAsia="Arial" w:cs="Times New Roman" w:ascii="Times New Roman" w:hAnsi="Times New Roman"/>
                <w:kern w:val="0"/>
                <w:lang w:eastAsia="ru-RU" w:bidi="ar-SA"/>
              </w:rPr>
              <w:t xml:space="preserve">Создана горячая линия «НЕТ КОРРУПЦИИ!» для приема сообщений о ставших известным гражданам случаях коррупционных или иных правонарушений, совершенных муниципальными служащими </w:t>
            </w:r>
          </w:p>
          <w:p>
            <w:pPr>
              <w:pStyle w:val="Normal"/>
              <w:snapToGrid w:val="false"/>
              <w:jc w:val="both"/>
              <w:rPr>
                <w:rFonts w:ascii="Times New Roman" w:hAnsi="Times New Roman" w:eastAsia="Arial" w:cs="Times New Roman"/>
                <w:kern w:val="0"/>
                <w:lang w:eastAsia="ru-RU" w:bidi="ar-SA"/>
              </w:rPr>
            </w:pPr>
            <w:r>
              <w:rPr>
                <w:rFonts w:eastAsia="Times New Roman" w:cs="Times New Roman" w:ascii="Times New Roman" w:hAnsi="Times New Roman"/>
                <w:kern w:val="0"/>
                <w:lang w:eastAsia="ru-RU" w:bidi="ar-SA"/>
              </w:rPr>
              <w:t xml:space="preserve"> </w:t>
            </w:r>
            <w:hyperlink r:id="rId8">
              <w:r>
                <w:rPr>
                  <w:rStyle w:val="Hyperlink"/>
                  <w:rFonts w:eastAsia="Arial" w:cs="Times New Roman" w:ascii="Times New Roman" w:hAnsi="Times New Roman"/>
                  <w:kern w:val="0"/>
                  <w:lang w:eastAsia="ru-RU" w:bidi="ar-SA"/>
                </w:rPr>
                <w:t>http://www.mo-svetogorsk.ru/about/goryachaya-liniya-net-korruptsii.php</w:t>
              </w:r>
            </w:hyperlink>
            <w:r>
              <w:rPr>
                <w:rFonts w:eastAsia="Arial" w:cs="Times New Roman" w:ascii="Times New Roman" w:hAnsi="Times New Roman"/>
                <w:kern w:val="0"/>
                <w:lang w:eastAsia="ru-RU" w:bidi="ar-SA"/>
              </w:rPr>
              <w:t xml:space="preserve"> </w:t>
            </w:r>
          </w:p>
          <w:p>
            <w:pPr>
              <w:pStyle w:val="Normal"/>
              <w:widowControl/>
              <w:numPr>
                <w:ilvl w:val="0"/>
                <w:numId w:val="6"/>
              </w:numPr>
              <w:tabs>
                <w:tab w:val="clear" w:pos="708"/>
                <w:tab w:val="left" w:pos="0" w:leader="none"/>
              </w:tabs>
              <w:suppressAutoHyphens w:val="false"/>
              <w:spacing w:lineRule="auto" w:line="252"/>
              <w:ind w:firstLine="175" w:left="0"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 xml:space="preserve">Создана и работает телефонная горячая линия «Нет коррупции!» 43-839 для приема сообщений о ставших известным гражданам случаях коррупционных или иных правонарушений, совершенных муниципальными служащими. </w:t>
            </w:r>
          </w:p>
          <w:p>
            <w:pPr>
              <w:pStyle w:val="Normal"/>
              <w:spacing w:lineRule="auto" w:line="252"/>
              <w:jc w:val="both"/>
              <w:rPr/>
            </w:pPr>
            <w:r>
              <w:rPr>
                <w:rFonts w:eastAsia="Arial" w:cs="Times New Roman" w:ascii="Times New Roman" w:hAnsi="Times New Roman"/>
                <w:kern w:val="0"/>
                <w:lang w:eastAsia="ru-RU" w:bidi="ar-SA"/>
              </w:rPr>
              <w:t>Используется специальный телефонный аппарат с</w:t>
            </w:r>
            <w:r>
              <w:rPr>
                <w:lang w:eastAsia="ar-SA"/>
              </w:rPr>
              <w:t xml:space="preserve"> </w:t>
            </w:r>
            <w:r>
              <w:rPr>
                <w:rFonts w:eastAsia="Arial" w:cs="Times New Roman" w:ascii="Times New Roman" w:hAnsi="Times New Roman"/>
                <w:kern w:val="0"/>
                <w:lang w:eastAsia="ru-RU" w:bidi="ar-SA"/>
              </w:rPr>
              <w:t>возможностями записи, хранения и воспроизведения сообщений.</w:t>
            </w:r>
          </w:p>
          <w:p>
            <w:pPr>
              <w:pStyle w:val="Normal"/>
              <w:snapToGrid w:val="false"/>
              <w:spacing w:lineRule="auto" w:line="252"/>
              <w:ind w:left="23"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both"/>
              <w:rPr>
                <w:rFonts w:ascii="Times New Roman" w:hAnsi="Times New Roman" w:eastAsia="Arial" w:cs="Times New Roman"/>
                <w:kern w:val="0"/>
                <w:lang w:eastAsia="ru-RU" w:bidi="ar-SA"/>
              </w:rPr>
            </w:pPr>
            <w:r>
              <w:rPr>
                <w:lang w:eastAsia="ar-SA"/>
              </w:rPr>
              <w:t>(</w:t>
            </w:r>
            <w:r>
              <w:rPr>
                <w:rFonts w:cs="Times New Roman" w:ascii="Times New Roman" w:hAnsi="Times New Roman"/>
                <w:lang w:eastAsia="ar-SA"/>
              </w:rPr>
              <w:t xml:space="preserve">сообщений граждан о коррупционных правонарушениях </w:t>
            </w:r>
            <w:r>
              <w:rPr>
                <w:rFonts w:cs="Times New Roman" w:ascii="Times New Roman" w:hAnsi="Times New Roman"/>
                <w:color w:val="002060"/>
                <w:lang w:eastAsia="ar-SA"/>
              </w:rPr>
              <w:t xml:space="preserve">за  1 квартал 2024 года </w:t>
            </w:r>
            <w:r>
              <w:rPr>
                <w:rFonts w:cs="Times New Roman" w:ascii="Times New Roman" w:hAnsi="Times New Roman"/>
                <w:lang w:eastAsia="ar-SA"/>
              </w:rPr>
              <w:t>не поступало)</w:t>
            </w:r>
          </w:p>
        </w:tc>
      </w:tr>
      <w:tr>
        <w:trPr>
          <w:trHeight w:val="70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5.3.</w:t>
            </w:r>
          </w:p>
        </w:tc>
        <w:tc>
          <w:tcPr>
            <w:tcW w:w="6237" w:type="dxa"/>
            <w:tcBorders>
              <w:top w:val="single" w:sz="4" w:space="0" w:color="000000"/>
              <w:left w:val="single" w:sz="4" w:space="0" w:color="000000"/>
            </w:tcBorders>
            <w:vAlign w:val="center"/>
          </w:tcPr>
          <w:p>
            <w:pPr>
              <w:pStyle w:val="Normal"/>
              <w:widowControl/>
              <w:suppressAutoHyphens w:val="false"/>
              <w:jc w:val="both"/>
              <w:rPr>
                <w:rFonts w:ascii="Times New Roman" w:hAnsi="Times New Roman" w:eastAsia="Arial" w:cs="Times New Roman"/>
                <w:b/>
                <w:kern w:val="0"/>
                <w:lang w:eastAsia="ru-RU" w:bidi="ar-SA"/>
              </w:rPr>
            </w:pPr>
            <w:r>
              <w:rPr>
                <w:rFonts w:eastAsia="Arial" w:cs="Times New Roman" w:ascii="Times New Roman" w:hAnsi="Times New Roman"/>
                <w:kern w:val="0"/>
                <w:lang w:eastAsia="ru-RU" w:bidi="ar-SA"/>
              </w:rPr>
              <w:t xml:space="preserve">Обеспечение возможности обращения граждан в интернет-приемную официального сайта МО «Светогорское городское поселение» об известных фактах коррупции. </w:t>
            </w:r>
          </w:p>
        </w:tc>
        <w:tc>
          <w:tcPr>
            <w:tcW w:w="2835" w:type="dxa"/>
            <w:tcBorders>
              <w:top w:val="single" w:sz="4" w:space="0" w:color="000000"/>
              <w:left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tc>
        <w:tc>
          <w:tcPr>
            <w:tcW w:w="5244" w:type="dxa"/>
            <w:tcBorders>
              <w:top w:val="single" w:sz="4" w:space="0" w:color="000000"/>
              <w:left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Постоянно</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 xml:space="preserve">Граждане имеют возможность обращения через Интернет-приемную на официальном сайте </w:t>
            </w:r>
          </w:p>
          <w:p>
            <w:pPr>
              <w:pStyle w:val="Normal"/>
              <w:snapToGrid w:val="false"/>
              <w:jc w:val="both"/>
              <w:rPr>
                <w:rFonts w:ascii="Times New Roman" w:hAnsi="Times New Roman" w:eastAsia="Arial" w:cs="Times New Roman"/>
                <w:kern w:val="0"/>
                <w:lang w:eastAsia="ru-RU" w:bidi="ar-SA"/>
              </w:rPr>
            </w:pPr>
            <w:r>
              <w:rPr>
                <w:rFonts w:eastAsia="Times New Roman" w:cs="Times New Roman" w:ascii="Times New Roman" w:hAnsi="Times New Roman"/>
                <w:kern w:val="0"/>
                <w:lang w:eastAsia="ru-RU" w:bidi="ar-SA"/>
              </w:rPr>
              <w:t xml:space="preserve"> </w:t>
            </w:r>
            <w:hyperlink r:id="rId9">
              <w:r>
                <w:rPr>
                  <w:rStyle w:val="Hyperlink"/>
                  <w:rFonts w:eastAsia="Arial" w:cs="Times New Roman" w:ascii="Times New Roman" w:hAnsi="Times New Roman"/>
                  <w:kern w:val="0"/>
                  <w:lang w:eastAsia="ru-RU" w:bidi="ar-SA"/>
                </w:rPr>
                <w:t>http://www.mo-svetogorsk.ru/feedback/new.php</w:t>
              </w:r>
            </w:hyperlink>
            <w:r>
              <w:rPr>
                <w:rFonts w:eastAsia="Arial" w:cs="Times New Roman" w:ascii="Times New Roman" w:hAnsi="Times New Roman"/>
                <w:kern w:val="0"/>
                <w:lang w:eastAsia="ru-RU" w:bidi="ar-SA"/>
              </w:rPr>
              <w:t xml:space="preserve"> </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70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5.4.</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jc w:val="both"/>
              <w:rPr/>
            </w:pPr>
            <w:r>
              <w:rPr>
                <w:rFonts w:eastAsia="Arial" w:cs="Times New Roman" w:ascii="Times New Roman" w:hAnsi="Times New Roman"/>
                <w:kern w:val="0"/>
                <w:lang w:eastAsia="ru-RU" w:bidi="ar-SA"/>
              </w:rPr>
              <w:t xml:space="preserve">Проведение анализа обращений граждан и организаций, </w:t>
            </w:r>
            <w:bookmarkStart w:id="79" w:name="OLE_LINK284"/>
            <w:r>
              <w:rPr>
                <w:rFonts w:eastAsia="Arial" w:cs="Times New Roman" w:ascii="Times New Roman" w:hAnsi="Times New Roman"/>
                <w:kern w:val="0"/>
                <w:lang w:eastAsia="ru-RU" w:bidi="ar-SA"/>
              </w:rPr>
              <w:t xml:space="preserve">содержащих информацию о коррупционных проявлениях </w:t>
            </w:r>
            <w:bookmarkStart w:id="80" w:name="OLE_LINK287"/>
            <w:bookmarkStart w:id="81" w:name="OLE_LINK286"/>
            <w:bookmarkStart w:id="82" w:name="OLE_LINK285"/>
            <w:bookmarkEnd w:id="79"/>
            <w:r>
              <w:rPr>
                <w:rFonts w:eastAsia="Arial" w:cs="Times New Roman" w:ascii="Times New Roman" w:hAnsi="Times New Roman"/>
                <w:kern w:val="0"/>
                <w:lang w:eastAsia="ru-RU" w:bidi="ar-SA"/>
              </w:rPr>
              <w:t>в деятельности должностных лиц администрации</w:t>
            </w:r>
            <w:bookmarkEnd w:id="80"/>
            <w:bookmarkEnd w:id="81"/>
            <w:bookmarkEnd w:id="82"/>
            <w:r>
              <w:rPr>
                <w:rFonts w:eastAsia="Arial" w:cs="Times New Roman" w:ascii="Times New Roman" w:hAnsi="Times New Roman"/>
                <w:kern w:val="0"/>
                <w:lang w:eastAsia="ru-RU" w:bidi="ar-SA"/>
              </w:rPr>
              <w:t>, в целях организации  контроля проверки указанных обращений, своевременного выявления и устранения причин нарушения прав, свобод и законных интересов граждан и организаций.</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По мере поступления обращений</w:t>
            </w:r>
          </w:p>
          <w:p>
            <w:pPr>
              <w:pStyle w:val="Normal"/>
              <w:snapToGrid w:val="false"/>
              <w:jc w:val="center"/>
              <w:rPr>
                <w:rFonts w:ascii="Times New Roman" w:hAnsi="Times New Roman" w:eastAsia="Arial" w:cs="Times New Roman"/>
                <w:b/>
                <w:i/>
                <w:i/>
                <w:kern w:val="0"/>
                <w:sz w:val="16"/>
                <w:szCs w:val="16"/>
                <w:lang w:eastAsia="ru-RU" w:bidi="ar-SA"/>
              </w:rPr>
            </w:pPr>
            <w:r>
              <w:rPr>
                <w:rFonts w:eastAsia="Arial" w:cs="Times New Roman" w:ascii="Times New Roman" w:hAnsi="Times New Roman"/>
                <w:b/>
                <w:i/>
                <w:kern w:val="0"/>
                <w:sz w:val="16"/>
                <w:szCs w:val="16"/>
                <w:lang w:eastAsia="ru-RU" w:bidi="ar-SA"/>
              </w:rPr>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ab/>
              <w:t>Обращений граждан в письменном и устном виде, содержащих информацию о коррупционных проявлениях, за 1 квартал 2024 года в администрацию не поступало</w:t>
            </w:r>
          </w:p>
        </w:tc>
      </w:tr>
      <w:tr>
        <w:trPr>
          <w:trHeight w:val="641" w:hRule="atLeast"/>
        </w:trPr>
        <w:tc>
          <w:tcPr>
            <w:tcW w:w="15417" w:type="dxa"/>
            <w:gridSpan w:val="4"/>
            <w:tcBorders>
              <w:top w:val="single" w:sz="4" w:space="0" w:color="000000"/>
              <w:left w:val="single" w:sz="4" w:space="0" w:color="000000"/>
              <w:bottom w:val="single" w:sz="4" w:space="0" w:color="000000"/>
              <w:right w:val="single" w:sz="4" w:space="0" w:color="000000"/>
            </w:tcBorders>
            <w:shd w:fill="BFBFBF" w:val="clear"/>
            <w:vAlign w:val="center"/>
          </w:tcPr>
          <w:p>
            <w:pPr>
              <w:pStyle w:val="Normal"/>
              <w:snapToGrid w:val="false"/>
              <w:jc w:val="center"/>
              <w:rPr>
                <w:rFonts w:ascii="Times New Roman" w:hAnsi="Times New Roman" w:eastAsia="Arial" w:cs="Times New Roman"/>
                <w:b/>
                <w:kern w:val="0"/>
                <w:lang w:eastAsia="ru-RU" w:bidi="ar-SA"/>
              </w:rPr>
            </w:pPr>
            <w:r>
              <w:rPr>
                <w:rFonts w:eastAsia="Times New Roman" w:cs="Times New Roman" w:ascii="Times New Roman" w:hAnsi="Times New Roman"/>
                <w:b/>
                <w:kern w:val="0"/>
                <w:lang w:eastAsia="ru-RU" w:bidi="ar-SA"/>
              </w:rPr>
              <w:t>6. Организация работы в сфере противодействия коррупции в подведомственных организациях</w:t>
            </w:r>
          </w:p>
        </w:tc>
      </w:tr>
      <w:tr>
        <w:trPr>
          <w:trHeight w:val="641" w:hRule="atLeast"/>
        </w:trPr>
        <w:tc>
          <w:tcPr>
            <w:tcW w:w="1101" w:type="dxa"/>
            <w:tcBorders>
              <w:top w:val="single" w:sz="4" w:space="0" w:color="000000"/>
              <w:left w:val="single" w:sz="4" w:space="0" w:color="000000"/>
              <w:bottom w:val="single" w:sz="4" w:space="0" w:color="000000"/>
            </w:tcBorders>
            <w:vAlign w:val="center"/>
          </w:tcPr>
          <w:p>
            <w:pPr>
              <w:pStyle w:val="Normal"/>
              <w:widowControl/>
              <w:tabs>
                <w:tab w:val="left" w:pos="708" w:leader="none"/>
                <w:tab w:val="center" w:pos="4677" w:leader="none"/>
                <w:tab w:val="right" w:pos="9355" w:leader="none"/>
              </w:tabs>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6.1.</w:t>
            </w:r>
          </w:p>
        </w:tc>
        <w:tc>
          <w:tcPr>
            <w:tcW w:w="6237" w:type="dxa"/>
            <w:tcBorders>
              <w:top w:val="single" w:sz="4" w:space="0" w:color="000000"/>
              <w:left w:val="single" w:sz="4" w:space="0" w:color="000000"/>
              <w:bottom w:val="single" w:sz="4" w:space="0" w:color="000000"/>
            </w:tcBorders>
            <w:vAlign w:val="center"/>
          </w:tcPr>
          <w:p>
            <w:pPr>
              <w:pStyle w:val="Normal"/>
              <w:widowControl/>
              <w:tabs>
                <w:tab w:val="left" w:pos="708" w:leader="none"/>
                <w:tab w:val="center" w:pos="4677" w:leader="none"/>
                <w:tab w:val="right" w:pos="9355" w:leader="none"/>
              </w:tabs>
              <w:suppressAutoHyphens w:val="false"/>
              <w:jc w:val="both"/>
              <w:rPr>
                <w:rFonts w:ascii="Times New Roman" w:hAnsi="Times New Roman" w:eastAsia="Arial" w:cs="Times New Roman"/>
                <w:kern w:val="0"/>
                <w:lang w:eastAsia="ru-RU" w:bidi="ar-SA"/>
              </w:rPr>
            </w:pPr>
            <w:bookmarkStart w:id="83" w:name="OLE_LINK145"/>
            <w:r>
              <w:rPr>
                <w:rFonts w:eastAsia="Arial" w:cs="Times New Roman" w:ascii="Times New Roman" w:hAnsi="Times New Roman"/>
                <w:kern w:val="0"/>
                <w:lang w:eastAsia="ru-RU" w:bidi="ar-SA"/>
              </w:rPr>
              <w:t>Обеспечение представления сведений о доходах, расходах, об имуществе и обязательствах имущественного характера гражданами, претендующими на замещение должностей руководителей учреждений, подведомственных администрации и лицами, замещающими указанные должности</w:t>
            </w:r>
            <w:bookmarkEnd w:id="83"/>
            <w:r>
              <w:rPr>
                <w:rFonts w:eastAsia="Arial" w:cs="Times New Roman" w:ascii="Times New Roman" w:hAnsi="Times New Roman"/>
                <w:kern w:val="0"/>
                <w:lang w:eastAsia="ru-RU" w:bidi="ar-SA"/>
              </w:rPr>
              <w:t xml:space="preserve"> (с использованием специального программного обеспечения "Справки БК").</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suppressAutoHyphens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При  назначении на соответствующие должности (для граждан, претендующих на замещение соответствующих должностей)</w:t>
            </w:r>
          </w:p>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До 30 апреля (для лиц, замещающих соответствующие должности)</w:t>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Обеспечение своевременного исполнения обязанности по представлению сведений</w:t>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w:t>
            </w:r>
            <w:r>
              <w:rPr>
                <w:rFonts w:eastAsia="Times New Roman" w:cs="Times New Roman" w:ascii="Times New Roman" w:hAnsi="Times New Roman"/>
                <w:kern w:val="0"/>
                <w:lang w:eastAsia="ru-RU" w:bidi="ar-SA"/>
              </w:rPr>
              <w:tab/>
              <w:t>Обязанность по предоставлению гражданами, претендующими на замещение должностей руководителей учреждений, подведомственных органам местного самоуправления и лицами, замещающими указанные должности выполняется в соответствии с Постановлением администрации от 29.03.2013 №92 (с изм. от 28.12.2018 №670) «Об утверждении Правил предоставления лицом, поступающим на работу на должность руководителя муниципального учреждения МО "Светогорское городское поселение" а также руководителем муниципального учреждения МО "Светогорское городское поселение" сведений о своих доходах, об имуществе и обязательствах имущественного характера и о доходах, об имуществе и обязательствах имущественного характера супруги (супруга) и несовершеннолетних детей»</w:t>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w:t>
            </w:r>
            <w:r>
              <w:rPr>
                <w:rFonts w:eastAsia="Times New Roman" w:cs="Times New Roman" w:ascii="Times New Roman" w:hAnsi="Times New Roman"/>
                <w:kern w:val="0"/>
                <w:lang w:eastAsia="ru-RU" w:bidi="ar-SA"/>
              </w:rPr>
              <w:tab/>
              <w:t>Сведения предоставляются не позднее 30 апреля года, следующего за отчетным периодом.</w:t>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napToGrid w:val="false"/>
              <w:ind w:firstLine="456"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641"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6.2.</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Размещение сведений, представленных руководителями подведомственных учреждений, на официальном сайте муниципального образования.</w:t>
            </w:r>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left w:val="single" w:sz="4" w:space="0" w:color="000000"/>
              <w:bottom w:val="single" w:sz="4" w:space="0" w:color="000000"/>
              <w:right w:val="single" w:sz="4" w:space="0" w:color="000000"/>
            </w:tcBorders>
          </w:tcPr>
          <w:p>
            <w:pPr>
              <w:pStyle w:val="Normal"/>
              <w:widowControl/>
              <w:suppressAutoHyphens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В течение 14 рабочих дней со дня истечения срока, установленного для представления сведений</w:t>
            </w:r>
          </w:p>
          <w:p>
            <w:pPr>
              <w:pStyle w:val="Normal"/>
              <w:snapToGrid w:val="false"/>
              <w:jc w:val="both"/>
              <w:rPr>
                <w:rFonts w:ascii="Times New Roman" w:hAnsi="Times New Roman" w:cs="Times New Roman"/>
              </w:rPr>
            </w:pPr>
            <w:r>
              <w:rPr>
                <w:rFonts w:cs="Times New Roman" w:ascii="Times New Roman" w:hAnsi="Times New Roman"/>
              </w:rPr>
              <w:t>•</w:t>
            </w:r>
            <w:r>
              <w:rPr>
                <w:rFonts w:cs="Times New Roman" w:ascii="Times New Roman" w:hAnsi="Times New Roman"/>
              </w:rPr>
              <w:tab/>
              <w:t>Информация размещается на официальном сайте не позднее 14 рабочих дней со дня истечения срока, установленного для подачи сведений (30 апреля года, следующего за отчетным)</w:t>
            </w:r>
          </w:p>
          <w:p>
            <w:pPr>
              <w:pStyle w:val="Normal"/>
              <w:snapToGrid w:val="false"/>
              <w:ind w:firstLine="318" w:right="0"/>
              <w:jc w:val="both"/>
              <w:rPr>
                <w:rFonts w:ascii="Times New Roman" w:hAnsi="Times New Roman" w:cs="Times New Roman"/>
                <w:color w:val="002060"/>
              </w:rPr>
            </w:pPr>
            <w:r>
              <w:rPr>
                <w:rFonts w:cs="Times New Roman" w:ascii="Times New Roman" w:hAnsi="Times New Roman"/>
                <w:color w:val="002060"/>
              </w:rPr>
              <w:t>В соответствии с подпунктом «ж» пункта 1 Указа Президента Российской Федерации от 29.12.2022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w:t>
            </w:r>
            <w:r>
              <w:rPr>
                <w:rFonts w:cs="Times New Roman" w:ascii="Times New Roman" w:hAnsi="Times New Roman"/>
                <w:color w:val="00B050"/>
              </w:rPr>
              <w:t xml:space="preserve">» </w:t>
            </w:r>
            <w:r>
              <w:rPr>
                <w:rFonts w:cs="Times New Roman" w:ascii="Times New Roman" w:hAnsi="Times New Roman"/>
                <w:color w:val="002060"/>
              </w:rPr>
              <w:t>размещение сведений на официальном сайте в 2024 году не осуществляется.</w:t>
            </w:r>
          </w:p>
          <w:p>
            <w:pPr>
              <w:pStyle w:val="Normal"/>
              <w:snapToGrid w:val="false"/>
              <w:ind w:firstLine="456" w:right="0"/>
              <w:jc w:val="both"/>
              <w:rPr>
                <w:rFonts w:ascii="Times New Roman" w:hAnsi="Times New Roman" w:eastAsia="Arial" w:cs="Times New Roman"/>
                <w:color w:val="002060"/>
                <w:kern w:val="0"/>
                <w:lang w:eastAsia="ru-RU" w:bidi="ar-SA"/>
              </w:rPr>
            </w:pPr>
            <w:r>
              <w:rPr>
                <w:rFonts w:eastAsia="Arial" w:cs="Times New Roman" w:ascii="Times New Roman" w:hAnsi="Times New Roman"/>
                <w:color w:val="002060"/>
                <w:kern w:val="0"/>
                <w:lang w:eastAsia="ru-RU" w:bidi="ar-SA"/>
              </w:rPr>
            </w:r>
          </w:p>
        </w:tc>
      </w:tr>
      <w:tr>
        <w:trPr>
          <w:trHeight w:val="641" w:hRule="atLeast"/>
        </w:trPr>
        <w:tc>
          <w:tcPr>
            <w:tcW w:w="1101" w:type="dxa"/>
            <w:tcBorders>
              <w:left w:val="single" w:sz="4" w:space="0" w:color="000000"/>
              <w:bottom w:val="single" w:sz="4" w:space="0" w:color="000000"/>
            </w:tcBorders>
            <w:vAlign w:val="center"/>
          </w:tcPr>
          <w:p>
            <w:pPr>
              <w:pStyle w:val="Normal"/>
              <w:widowControl/>
              <w:suppressAutoHyphens w:val="false"/>
              <w:jc w:val="both"/>
              <w:rPr>
                <w:rFonts w:ascii="Times New Roman" w:hAnsi="Times New Roman" w:cs="Times New Roman"/>
              </w:rPr>
            </w:pPr>
            <w:r>
              <w:rPr>
                <w:rFonts w:cs="Times New Roman" w:ascii="Times New Roman" w:hAnsi="Times New Roman"/>
              </w:rPr>
              <w:t>6.3.</w:t>
            </w:r>
          </w:p>
        </w:tc>
        <w:tc>
          <w:tcPr>
            <w:tcW w:w="6237" w:type="dxa"/>
            <w:tcBorders>
              <w:left w:val="single" w:sz="4" w:space="0" w:color="000000"/>
              <w:bottom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cs="Times New Roman" w:ascii="Times New Roman" w:hAnsi="Times New Roman"/>
              </w:rPr>
              <w:t>Осуществление проверок достоверности и полноты сведений, представленных гражданами, претендующими на замещение должностей руководителей подведомственных учреждений, и лицами, замещающими указанные должности.</w:t>
            </w:r>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left w:val="single" w:sz="4" w:space="0" w:color="000000"/>
              <w:bottom w:val="single" w:sz="4" w:space="0" w:color="000000"/>
              <w:right w:val="single" w:sz="4" w:space="0" w:color="000000"/>
            </w:tcBorders>
          </w:tcPr>
          <w:p>
            <w:pPr>
              <w:pStyle w:val="Normal"/>
              <w:widowControl/>
              <w:suppressAutoHyphens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На основании поступившей информации</w:t>
            </w:r>
          </w:p>
          <w:p>
            <w:pPr>
              <w:pStyle w:val="Normal"/>
              <w:snapToGrid w:val="false"/>
              <w:jc w:val="both"/>
              <w:rPr>
                <w:rFonts w:ascii="Times New Roman" w:hAnsi="Times New Roman" w:cs="Times New Roman"/>
              </w:rPr>
            </w:pPr>
            <w:r>
              <w:rPr>
                <w:rFonts w:cs="Times New Roman" w:ascii="Times New Roman" w:hAnsi="Times New Roman"/>
              </w:rPr>
              <w:t>•</w:t>
            </w:r>
            <w:r>
              <w:rPr>
                <w:rFonts w:cs="Times New Roman" w:ascii="Times New Roman" w:hAnsi="Times New Roman"/>
              </w:rPr>
              <w:tab/>
              <w:t>Проведение Проверки достоверности и полноты сведений, представляемых лицами, поступающими на работу на должность руководителя муниципальных учреждений, предусмотрено  постановлением администрации от 29.03.2013 №91 «Об утверждении Правил проверки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муниципальных учреждений МО «Светогорское городское поселение», и лицами, замещающими эти должности»</w:t>
            </w:r>
          </w:p>
          <w:p>
            <w:pPr>
              <w:pStyle w:val="Normal"/>
              <w:snapToGrid w:val="false"/>
              <w:jc w:val="both"/>
              <w:rPr>
                <w:rFonts w:ascii="Times New Roman" w:hAnsi="Times New Roman" w:cs="Times New Roman"/>
              </w:rPr>
            </w:pPr>
            <w:r>
              <w:rPr>
                <w:rFonts w:cs="Times New Roman" w:ascii="Times New Roman" w:hAnsi="Times New Roman"/>
              </w:rPr>
              <w:t>•</w:t>
            </w:r>
            <w:r>
              <w:rPr>
                <w:rFonts w:cs="Times New Roman" w:ascii="Times New Roman" w:hAnsi="Times New Roman"/>
              </w:rPr>
              <w:tab/>
              <w:t>Основанием для осуществления проверки является соответствующая информация, представленная в письменном виде в администрацию МО «Светогорское городское поселение», в ведении которого находится муниципальное учреждение (учреждения)</w:t>
            </w:r>
          </w:p>
          <w:p>
            <w:pPr>
              <w:pStyle w:val="Normal"/>
              <w:numPr>
                <w:ilvl w:val="0"/>
                <w:numId w:val="9"/>
              </w:numPr>
              <w:ind w:firstLine="360" w:left="0" w:right="0"/>
              <w:jc w:val="both"/>
              <w:rPr>
                <w:rFonts w:ascii="Times New Roman" w:hAnsi="Times New Roman" w:eastAsia="Arial" w:cs="Times New Roman"/>
                <w:kern w:val="0"/>
                <w:lang w:eastAsia="ru-RU" w:bidi="ar-SA"/>
              </w:rPr>
            </w:pPr>
            <w:r>
              <w:rPr>
                <w:rFonts w:eastAsia="Arial" w:cs="Times New Roman" w:ascii="Times New Roman" w:hAnsi="Times New Roman"/>
                <w:color w:val="002060"/>
                <w:kern w:val="0"/>
                <w:lang w:eastAsia="ru-RU" w:bidi="ar-SA"/>
              </w:rPr>
              <w:t xml:space="preserve">За 1 квартал </w:t>
            </w:r>
            <w:r>
              <w:rPr>
                <w:rFonts w:eastAsia="Arial" w:cs="Times New Roman" w:ascii="Times New Roman" w:hAnsi="Times New Roman"/>
                <w:kern w:val="0"/>
                <w:lang w:eastAsia="ru-RU" w:bidi="ar-SA"/>
              </w:rPr>
              <w:t>2024 года информация, достаточная для проведения проверки, не поступала, в связи с отсутствием оснований для проверки не проводились.</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641"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6.4.</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Осуществление контроля деятельности подведомственных организаций по принятию мер по предупреждению коррупции в соответствии с положениями ст.13.3 Федерального закона «О противодействии коррупции». Проведение анализа указанной деятельности, принятие мер по устранению недостатков.</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suppressAutoHyphens w:val="false"/>
              <w:jc w:val="center"/>
              <w:rPr>
                <w:rFonts w:ascii="Times New Roman" w:hAnsi="Times New Roman" w:eastAsia="Arial" w:cs="Times New Roman"/>
                <w:b/>
                <w:i/>
                <w:i/>
                <w:kern w:val="0"/>
                <w:sz w:val="16"/>
                <w:szCs w:val="16"/>
                <w:lang w:eastAsia="ru-RU" w:bidi="ar-SA"/>
              </w:rPr>
            </w:pPr>
            <w:r>
              <w:rPr>
                <w:rFonts w:eastAsia="Arial" w:cs="Times New Roman" w:ascii="Times New Roman" w:hAnsi="Times New Roman"/>
                <w:b/>
                <w:i/>
                <w:kern w:val="0"/>
                <w:sz w:val="16"/>
                <w:szCs w:val="16"/>
                <w:lang w:eastAsia="ru-RU" w:bidi="ar-SA"/>
              </w:rPr>
              <w:t>Ежегодно</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r>
            <w:r>
              <w:rPr>
                <w:rFonts w:cs="Times New Roman" w:ascii="Times New Roman" w:hAnsi="Times New Roman"/>
              </w:rPr>
              <w:t>анализ информации по разработанным и принятым мерам по предупреждению коррупции в муниципальных учреждениях и предприятиях запланирован на 4 квартал 2024 года.</w:t>
            </w:r>
          </w:p>
        </w:tc>
      </w:tr>
      <w:tr>
        <w:trPr>
          <w:trHeight w:val="641"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autoSpaceDE w:val="false"/>
              <w:jc w:val="both"/>
              <w:rPr>
                <w:rFonts w:ascii="Times New Roman" w:hAnsi="Times New Roman" w:cs="Times New Roman"/>
                <w:kern w:val="0"/>
                <w:highlight w:val="yellow"/>
                <w:lang w:eastAsia="ar-SA" w:bidi="ar-SA"/>
              </w:rPr>
            </w:pPr>
            <w:r>
              <w:rPr>
                <w:rFonts w:cs="Times New Roman" w:ascii="Times New Roman" w:hAnsi="Times New Roman"/>
                <w:kern w:val="0"/>
                <w:lang w:eastAsia="ar-SA" w:bidi="ar-SA"/>
              </w:rPr>
              <w:t>6.5.</w:t>
            </w:r>
          </w:p>
        </w:tc>
        <w:tc>
          <w:tcPr>
            <w:tcW w:w="6237" w:type="dxa"/>
            <w:tcBorders>
              <w:top w:val="single" w:sz="4" w:space="0" w:color="000000"/>
              <w:left w:val="single" w:sz="4" w:space="0" w:color="000000"/>
              <w:bottom w:val="single" w:sz="4" w:space="0" w:color="000000"/>
              <w:right w:val="single" w:sz="4" w:space="0" w:color="000000"/>
            </w:tcBorders>
          </w:tcPr>
          <w:p>
            <w:pPr>
              <w:pStyle w:val="Normal"/>
              <w:autoSpaceDE w:val="false"/>
              <w:jc w:val="both"/>
              <w:rPr>
                <w:rFonts w:ascii="Times New Roman" w:hAnsi="Times New Roman" w:cs="Times New Roman"/>
                <w:kern w:val="0"/>
                <w:lang w:eastAsia="ar-SA" w:bidi="ar-SA"/>
              </w:rPr>
            </w:pPr>
            <w:r>
              <w:rPr>
                <w:rFonts w:cs="Times New Roman" w:ascii="Times New Roman" w:hAnsi="Times New Roman"/>
                <w:kern w:val="0"/>
                <w:lang w:eastAsia="ar-SA" w:bidi="ar-SA"/>
              </w:rPr>
              <w:t xml:space="preserve">Осуществление контроля соблюдения </w:t>
            </w:r>
            <w:r>
              <w:rPr>
                <w:rFonts w:cs="Times New Roman" w:ascii="Times New Roman" w:hAnsi="Times New Roman"/>
                <w:kern w:val="0"/>
                <w:lang w:val="en-US" w:eastAsia="en-US" w:bidi="ar-SA"/>
              </w:rPr>
              <w:t>обязанности размещать в установленные сроки информацию на основании ст.349.5 ТК РФ «Размещение информации о среднемесячной заработной плате руководителей, их заместителей и главных бухгалтеров организаций в информационно-телекоммуникационной сети «Интернет».</w:t>
            </w:r>
          </w:p>
        </w:tc>
        <w:tc>
          <w:tcPr>
            <w:tcW w:w="2835" w:type="dxa"/>
            <w:tcBorders>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bookmarkStart w:id="84" w:name="OLE_LINK220"/>
            <w:bookmarkStart w:id="85" w:name="OLE_LINK219"/>
            <w:r>
              <w:rPr>
                <w:rFonts w:eastAsia="Arial" w:cs="Times New Roman" w:ascii="Times New Roman" w:hAnsi="Times New Roman"/>
                <w:kern w:val="0"/>
                <w:lang w:eastAsia="ru-RU" w:bidi="ar-SA"/>
              </w:rPr>
              <w:t>Отдел по организационным и общим вопросам</w:t>
            </w:r>
            <w:bookmarkEnd w:id="84"/>
            <w:bookmarkEnd w:id="85"/>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left w:val="single" w:sz="4" w:space="0" w:color="000000"/>
              <w:bottom w:val="single" w:sz="4" w:space="0" w:color="000000"/>
              <w:right w:val="single" w:sz="4" w:space="0" w:color="000000"/>
            </w:tcBorders>
          </w:tcPr>
          <w:p>
            <w:pPr>
              <w:pStyle w:val="Normal"/>
              <w:widowControl/>
              <w:suppressAutoHyphens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В течение 14 рабочих дней со дня истечения срока, установленного для представления сведений</w:t>
            </w:r>
          </w:p>
          <w:p>
            <w:pPr>
              <w:pStyle w:val="Normal"/>
              <w:snapToGrid w:val="false"/>
              <w:jc w:val="both"/>
              <w:rPr>
                <w:rFonts w:ascii="Times New Roman" w:hAnsi="Times New Roman" w:cs="Times New Roman"/>
              </w:rPr>
            </w:pPr>
            <w:r>
              <w:rPr>
                <w:rFonts w:cs="Times New Roman" w:ascii="Times New Roman" w:hAnsi="Times New Roman"/>
              </w:rPr>
              <w:t>•</w:t>
            </w:r>
            <w:r>
              <w:rPr>
                <w:rFonts w:cs="Times New Roman" w:ascii="Times New Roman" w:hAnsi="Times New Roman"/>
              </w:rPr>
              <w:tab/>
              <w:t>В соответствии с постановлением администрации от 15.02.2017 №87 «О порядке размещения информации о среднемесячной заработной плате руководителей, их заместителей и главных бухгалтеров, муниципальных учреждений и муниципальных унитарных предприятий муниципального образования «Светогорское городское поселение» Выборгского района Ленинградской области», информация предоставляется руководителями муниципальных учреждений и муниципальных унитарных предприятий ежегодно, не позднее 30 апреля года, следующего за отчетным, и размещается на официальном сайте не позднее 14 рабочих дней со дня истечения срока, установленного для их подачи.</w:t>
            </w:r>
          </w:p>
        </w:tc>
      </w:tr>
      <w:tr>
        <w:trPr>
          <w:trHeight w:val="519" w:hRule="atLeast"/>
        </w:trPr>
        <w:tc>
          <w:tcPr>
            <w:tcW w:w="15417" w:type="dxa"/>
            <w:gridSpan w:val="4"/>
            <w:tcBorders>
              <w:top w:val="single" w:sz="4" w:space="0" w:color="000000"/>
              <w:left w:val="single" w:sz="4" w:space="0" w:color="000000"/>
              <w:bottom w:val="single" w:sz="4" w:space="0" w:color="000000"/>
              <w:right w:val="single" w:sz="4" w:space="0" w:color="000000"/>
            </w:tcBorders>
            <w:shd w:fill="BFBFBF" w:val="clear"/>
            <w:vAlign w:val="center"/>
          </w:tcPr>
          <w:p>
            <w:pPr>
              <w:pStyle w:val="Normal"/>
              <w:snapToGrid w:val="false"/>
              <w:jc w:val="center"/>
              <w:rPr/>
            </w:pPr>
            <w:bookmarkStart w:id="86" w:name="OLE_LINK322"/>
            <w:bookmarkStart w:id="87" w:name="OLE_LINK321"/>
            <w:r>
              <w:rPr>
                <w:rFonts w:eastAsia="Arial" w:cs="Times New Roman" w:ascii="Times New Roman" w:hAnsi="Times New Roman"/>
                <w:b/>
                <w:i/>
                <w:kern w:val="0"/>
                <w:lang w:eastAsia="ru-RU" w:bidi="ar-SA"/>
              </w:rPr>
              <w:t>7. Координация антикоррупционной политики</w:t>
            </w:r>
            <w:bookmarkEnd w:id="86"/>
            <w:bookmarkEnd w:id="87"/>
          </w:p>
        </w:tc>
      </w:tr>
      <w:tr>
        <w:trPr>
          <w:trHeight w:val="519"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both"/>
              <w:rPr>
                <w:rFonts w:ascii="Times New Roman" w:hAnsi="Times New Roman" w:eastAsia="Arial" w:cs="Times New Roman"/>
                <w:kern w:val="0"/>
                <w:lang w:eastAsia="ar-SA" w:bidi="ar-SA"/>
              </w:rPr>
            </w:pPr>
            <w:bookmarkStart w:id="88" w:name="_Hlk442645952"/>
            <w:bookmarkStart w:id="89" w:name="OLE_LINK71"/>
            <w:bookmarkStart w:id="90" w:name="OLE_LINK70"/>
            <w:bookmarkStart w:id="91" w:name="_Hlk442645966"/>
            <w:bookmarkStart w:id="92" w:name="OLE_LINK73"/>
            <w:bookmarkStart w:id="93" w:name="OLE_LINK72"/>
            <w:bookmarkEnd w:id="88"/>
            <w:bookmarkEnd w:id="89"/>
            <w:bookmarkEnd w:id="90"/>
            <w:bookmarkEnd w:id="91"/>
            <w:bookmarkEnd w:id="92"/>
            <w:bookmarkEnd w:id="93"/>
            <w:r>
              <w:rPr>
                <w:rFonts w:eastAsia="Arial" w:cs="Times New Roman" w:ascii="Times New Roman" w:hAnsi="Times New Roman"/>
                <w:kern w:val="0"/>
                <w:lang w:eastAsia="ar-SA" w:bidi="ar-SA"/>
              </w:rPr>
              <w:t>7.1.</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both"/>
              <w:rPr>
                <w:rFonts w:ascii="Times New Roman" w:hAnsi="Times New Roman" w:eastAsia="Arial" w:cs="Times New Roman"/>
                <w:kern w:val="0"/>
                <w:lang w:eastAsia="ar-SA" w:bidi="ar-SA"/>
              </w:rPr>
            </w:pPr>
            <w:r>
              <w:rPr>
                <w:rFonts w:eastAsia="Arial" w:cs="Times New Roman" w:ascii="Times New Roman" w:hAnsi="Times New Roman"/>
                <w:kern w:val="0"/>
                <w:lang w:eastAsia="ar-SA" w:bidi="ar-SA"/>
              </w:rPr>
              <w:t>Обеспечение деятельности Комиссии по предупреждению и противодействию коррупции в МО «Светогорское городское поселение».</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Председатель комиссии</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Не менее 4 раз в год</w:t>
            </w:r>
          </w:p>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(по итогам работы за квартал)</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 xml:space="preserve">Комиссия по предупреждению и противодействию коррупции в МО «Светогорское городское поселение» создана на основании Постановления администрации от 22.12.2011 года №355 «Об утверждении комиссии по предупреждению и противодействию коррупции в МО «Светогорское городское поселение» в новом составе» (с изменениями, внесенными постановлением администрации от 10.04.2013 №118,  от 27.03.2014 №92, от 21.07.2014 №247, от 05.10.2015 №366, от 04.04.2016 №152, от 27.12.2016 №766, от 15.11.2017 №582, от 21.12.2020 №622, 10.02.2021 №83, от 27.10.2021 №456, от 31.10.2022 №338)  </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(http://www.mo-svetogorsk.ru/about/komissiya-po-preduprezhdeniyu-i-protivodeystviyu-korruptsii.php )</w:t>
            </w:r>
          </w:p>
          <w:p>
            <w:pPr>
              <w:pStyle w:val="Normal"/>
              <w:numPr>
                <w:ilvl w:val="0"/>
                <w:numId w:val="2"/>
              </w:numPr>
              <w:snapToGrid w:val="false"/>
              <w:ind w:hanging="0" w:left="34"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 xml:space="preserve">Положение о комиссии по предупреждению и противодействию коррупции в МО «Светогорское городское поселение» утверждено постановлением администрации от 29.04.2022 № 146 </w:t>
            </w:r>
            <w:r>
              <w:rPr/>
              <w:t xml:space="preserve"> </w:t>
            </w:r>
            <w:hyperlink r:id="rId10">
              <w:r>
                <w:rPr>
                  <w:rStyle w:val="Hyperlink"/>
                  <w:rFonts w:cs="Times New Roman" w:ascii="Times New Roman" w:hAnsi="Times New Roman"/>
                  <w:color w:val="0000FF"/>
                  <w:u w:val="single"/>
                </w:rPr>
                <w:t>http://www.mo-svetogorsk.ru/about/pravovaya-baza.php</w:t>
              </w:r>
            </w:hyperlink>
          </w:p>
          <w:p>
            <w:pPr>
              <w:pStyle w:val="Normal"/>
              <w:numPr>
                <w:ilvl w:val="0"/>
                <w:numId w:val="2"/>
              </w:numPr>
              <w:snapToGrid w:val="false"/>
              <w:ind w:hanging="0" w:left="34" w:right="0"/>
              <w:jc w:val="both"/>
              <w:rPr>
                <w:rFonts w:ascii="Times New Roman" w:hAnsi="Times New Roman" w:eastAsia="Arial" w:cs="Times New Roman"/>
                <w:color w:val="002060"/>
                <w:kern w:val="0"/>
                <w:lang w:eastAsia="ru-RU" w:bidi="ar-SA"/>
              </w:rPr>
            </w:pPr>
            <w:r>
              <w:rPr>
                <w:rFonts w:eastAsia="Arial" w:cs="Times New Roman" w:ascii="Times New Roman" w:hAnsi="Times New Roman"/>
                <w:color w:val="002060"/>
                <w:kern w:val="0"/>
                <w:lang w:eastAsia="ru-RU" w:bidi="ar-SA"/>
              </w:rPr>
              <w:t>План работы Комиссии на 2024 год (протокол заседания комиссии от 29.12.2023 №5.)</w:t>
            </w:r>
          </w:p>
          <w:p>
            <w:pPr>
              <w:pStyle w:val="Normal"/>
              <w:numPr>
                <w:ilvl w:val="0"/>
                <w:numId w:val="2"/>
              </w:numPr>
              <w:snapToGrid w:val="false"/>
              <w:ind w:hanging="0" w:left="34"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 xml:space="preserve">План мероприятий по противодействию коррупции на 2021-2023 годы утвержден распоряжением администрации от  29.12.2020 №237 (с изм. от 18.12.2023 №110) </w:t>
            </w:r>
            <w:hyperlink r:id="rId11">
              <w:r>
                <w:rPr>
                  <w:rStyle w:val="Hyperlink"/>
                  <w:rFonts w:eastAsia="Arial" w:cs="Times New Roman" w:ascii="Times New Roman" w:hAnsi="Times New Roman"/>
                  <w:kern w:val="0"/>
                  <w:lang w:eastAsia="ru-RU" w:bidi="ar-SA"/>
                </w:rPr>
                <w:t>http://www.mo-svetogorsk.ru/about/plan-meropriyatiy-protivodeystviya-korruptsii.php</w:t>
              </w:r>
            </w:hyperlink>
          </w:p>
          <w:p>
            <w:pPr>
              <w:pStyle w:val="Normal"/>
              <w:numPr>
                <w:ilvl w:val="0"/>
                <w:numId w:val="9"/>
              </w:numPr>
              <w:snapToGrid w:val="false"/>
              <w:ind w:firstLine="567" w:left="39"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 xml:space="preserve">В 1 квартале 2024 года проведено </w:t>
            </w:r>
            <w:r>
              <w:rPr>
                <w:rFonts w:eastAsia="Arial" w:cs="Times New Roman" w:ascii="Times New Roman" w:hAnsi="Times New Roman"/>
                <w:b/>
                <w:color w:val="0070C0"/>
                <w:kern w:val="0"/>
                <w:u w:val="single"/>
                <w:lang w:eastAsia="ru-RU" w:bidi="ar-SA"/>
              </w:rPr>
              <w:t>1</w:t>
            </w:r>
            <w:r>
              <w:rPr>
                <w:rFonts w:eastAsia="Arial" w:cs="Times New Roman" w:ascii="Times New Roman" w:hAnsi="Times New Roman"/>
                <w:kern w:val="0"/>
                <w:lang w:eastAsia="ru-RU" w:bidi="ar-SA"/>
              </w:rPr>
              <w:t xml:space="preserve"> заседание комиссии.</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519" w:hRule="atLeast"/>
        </w:trPr>
        <w:tc>
          <w:tcPr>
            <w:tcW w:w="1101" w:type="dxa"/>
            <w:tcBorders>
              <w:top w:val="single" w:sz="4" w:space="0" w:color="000000"/>
              <w:left w:val="single" w:sz="4" w:space="0" w:color="000000"/>
              <w:bottom w:val="single" w:sz="4" w:space="0" w:color="000000"/>
            </w:tcBorders>
            <w:vAlign w:val="center"/>
          </w:tcPr>
          <w:p>
            <w:pPr>
              <w:pStyle w:val="Normal"/>
              <w:widowControl/>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7.2</w:t>
            </w:r>
            <w:r>
              <w:rPr>
                <w:rFonts w:eastAsia="Arial" w:cs="Times New Roman" w:ascii="Times New Roman" w:hAnsi="Times New Roman"/>
                <w:b/>
                <w:kern w:val="0"/>
                <w:lang w:eastAsia="ru-RU" w:bidi="ar-SA"/>
              </w:rPr>
              <w:t>.</w:t>
            </w:r>
          </w:p>
        </w:tc>
        <w:tc>
          <w:tcPr>
            <w:tcW w:w="6237" w:type="dxa"/>
            <w:tcBorders>
              <w:top w:val="single" w:sz="4" w:space="0" w:color="000000"/>
              <w:left w:val="single" w:sz="4" w:space="0" w:color="000000"/>
              <w:bottom w:val="single" w:sz="4" w:space="0" w:color="000000"/>
            </w:tcBorders>
            <w:vAlign w:val="center"/>
          </w:tcPr>
          <w:p>
            <w:pPr>
              <w:pStyle w:val="Normal"/>
              <w:widowControl/>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Обеспечение работы деятельности Комиссии по соблюдению требований к служебному поведению  муниципальных служащих  МО «Светогорское городское поселение»  и урегулированию конфликта интересов.</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Председатель Комиссии</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Постоянно</w:t>
            </w:r>
          </w:p>
          <w:p>
            <w:pPr>
              <w:pStyle w:val="Normal"/>
              <w:snapToGrid w:val="false"/>
              <w:jc w:val="both"/>
              <w:rPr/>
            </w:pPr>
            <w:r>
              <w:rPr>
                <w:rFonts w:eastAsia="Times New Roman" w:cs="Times New Roman" w:ascii="Times New Roman" w:hAnsi="Times New Roman"/>
                <w:kern w:val="0"/>
                <w:lang w:eastAsia="ru-RU" w:bidi="ar-SA"/>
              </w:rPr>
              <w:t>•</w:t>
            </w:r>
            <w:r>
              <w:rPr>
                <w:rFonts w:eastAsia="Times New Roman" w:cs="Times New Roman" w:ascii="Times New Roman" w:hAnsi="Times New Roman"/>
                <w:kern w:val="0"/>
                <w:lang w:eastAsia="ru-RU" w:bidi="ar-SA"/>
              </w:rPr>
              <w:tab/>
              <w:t>Решением совета депутатов от 16 апреля 2013 г. № 17 "О комиссии по соблюдению требований к служебному поведению муниципальных служащих МО «Светогорское городское поселение» и урегулированию конфликта интересов" утверждено Положение о Комиссии, утвержден состав Комиссии. Внесены изменения в Положение решением совета депутатов от 09.09.2014 №36, от 26.08.2015 №32, 08.12.2015 №48, от 23.05.2017 №23, от 21.11.2017 №48, от 19.08.2019 №33)</w:t>
            </w:r>
          </w:p>
          <w:p>
            <w:pPr>
              <w:pStyle w:val="Normal"/>
              <w:snapToGrid w:val="false"/>
              <w:jc w:val="both"/>
              <w:rPr/>
            </w:pPr>
            <w:r>
              <w:rPr>
                <w:rFonts w:eastAsia="Times New Roman" w:cs="Times New Roman" w:ascii="Times New Roman" w:hAnsi="Times New Roman"/>
                <w:kern w:val="0"/>
                <w:lang w:eastAsia="ru-RU" w:bidi="ar-SA"/>
              </w:rPr>
              <w:t>•</w:t>
            </w:r>
            <w:r>
              <w:rPr>
                <w:rFonts w:eastAsia="Times New Roman" w:cs="Times New Roman" w:ascii="Times New Roman" w:hAnsi="Times New Roman"/>
                <w:kern w:val="0"/>
                <w:lang w:eastAsia="ru-RU" w:bidi="ar-SA"/>
              </w:rPr>
              <w:tab/>
              <w:t>В целях реализации данного Решения принято Постановление администрации от 10.07.2013 г. №197 «Об утверждении персонального состава комиссии по соблюдению требований к служебному поведению муниципальных служащих МО «Светогорское городское поселение» и урегулированию конфликта интересов» (с изменениями от 21.04.2014 №143, от 24.07.2014 №250, от 05.10.2015 №365, от 24.03.2016 №133, от 26.12.2016 №756, от 15.11.2017 №582, от 08.11.2019 №446, от 27.10.2021 №457, от 05.09.2022 №252).</w:t>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w:t>
            </w:r>
            <w:r>
              <w:rPr>
                <w:rFonts w:eastAsia="Times New Roman" w:cs="Times New Roman" w:ascii="Times New Roman" w:hAnsi="Times New Roman"/>
                <w:kern w:val="0"/>
                <w:lang w:eastAsia="ru-RU" w:bidi="ar-SA"/>
              </w:rPr>
              <w:tab/>
              <w:t>В состав Комиссии включено больше представителей общественности, в том числе представитель Выборгского филиала Российской академии народного хозяйства и государственной службы при Президенте Российской Федерации.</w:t>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 xml:space="preserve">Членами Комиссии постоянно проводится индивидуальная и коллективная работа (на еженедельных совещаниях) </w:t>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 xml:space="preserve">-по разъяснению норм законодательства о противодействии коррупции, соблюдению ограничений, запретов, связанных с муниципальной службой, требований к служебному поведению муниципальных служащих, </w:t>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 по разъяснению им сущности конфликта интересов, а также обязанности при возникновении у муниципального служащего конфликта интересов или угрозы возникновения такого конфликта ставить в известность главу администрации.</w:t>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napToGrid w:val="false"/>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t>- В 1 квартале 2024 года заседания комиссии не проводились.</w:t>
            </w:r>
          </w:p>
          <w:p>
            <w:pPr>
              <w:pStyle w:val="Normal"/>
              <w:snapToGrid w:val="false"/>
              <w:ind w:left="360" w:right="0"/>
              <w:jc w:val="both"/>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tc>
      </w:tr>
      <w:tr>
        <w:trPr>
          <w:trHeight w:val="70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jc w:val="both"/>
              <w:rPr>
                <w:rFonts w:ascii="Times New Roman" w:hAnsi="Times New Roman" w:cs="Times New Roman"/>
              </w:rPr>
            </w:pPr>
            <w:r>
              <w:rPr>
                <w:rFonts w:cs="Times New Roman" w:ascii="Times New Roman" w:hAnsi="Times New Roman"/>
              </w:rPr>
              <w:t>7.3</w:t>
            </w:r>
          </w:p>
        </w:tc>
        <w:tc>
          <w:tcPr>
            <w:tcW w:w="6237" w:type="dxa"/>
            <w:tcBorders>
              <w:top w:val="single" w:sz="4" w:space="0" w:color="000000"/>
              <w:left w:val="single" w:sz="4" w:space="0" w:color="000000"/>
              <w:bottom w:val="single" w:sz="4" w:space="0" w:color="000000"/>
              <w:right w:val="single" w:sz="4" w:space="0" w:color="000000"/>
            </w:tcBorders>
          </w:tcPr>
          <w:p>
            <w:pPr>
              <w:pStyle w:val="Normal"/>
              <w:jc w:val="both"/>
              <w:rPr/>
            </w:pPr>
            <w:r>
              <w:rPr>
                <w:rFonts w:cs="Times New Roman" w:ascii="Times New Roman" w:hAnsi="Times New Roman"/>
              </w:rPr>
              <w:t>Представление в администрацию ВР отчетов:</w:t>
            </w:r>
          </w:p>
          <w:p>
            <w:pPr>
              <w:pStyle w:val="Normal"/>
              <w:jc w:val="both"/>
              <w:rPr>
                <w:rFonts w:ascii="Times New Roman" w:hAnsi="Times New Roman" w:cs="Times New Roman"/>
              </w:rPr>
            </w:pPr>
            <w:r>
              <w:rPr>
                <w:rFonts w:cs="Times New Roman" w:ascii="Times New Roman" w:hAnsi="Times New Roman"/>
              </w:rPr>
              <w:t>- о деятельности комиссии по соблюдению требований к служебному поведению муниципальных служащих администрации МО «Светогорское городское поселение» и урегулированию конфликта интересов;</w:t>
            </w:r>
          </w:p>
          <w:p>
            <w:pPr>
              <w:pStyle w:val="Normal"/>
              <w:jc w:val="both"/>
              <w:rPr>
                <w:rFonts w:ascii="Times New Roman" w:hAnsi="Times New Roman" w:cs="Times New Roman"/>
              </w:rPr>
            </w:pPr>
            <w:r>
              <w:rPr>
                <w:rFonts w:cs="Times New Roman" w:ascii="Times New Roman" w:hAnsi="Times New Roman"/>
              </w:rPr>
              <w:t xml:space="preserve">- о </w:t>
            </w:r>
            <w:r>
              <w:rPr>
                <w:rFonts w:cs="Times New Roman" w:ascii="Times New Roman" w:hAnsi="Times New Roman"/>
                <w:lang w:val="en-US" w:eastAsia="en-US" w:bidi="ar-SA"/>
              </w:rPr>
              <w:t xml:space="preserve">результатах мониторинга хода реализации мероприятий по противодействию коррупции </w:t>
              <w:br/>
              <w:t>в МО «Светогорское городское поселение».</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Ежеквартально</w:t>
            </w:r>
          </w:p>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(по запросу)</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 xml:space="preserve">Отчеты </w:t>
            </w:r>
            <w:r>
              <w:rPr>
                <w:rFonts w:cs="Times New Roman" w:ascii="Times New Roman" w:hAnsi="Times New Roman"/>
              </w:rPr>
              <w:t>комиссии по предупреждению и противодействию коррупции и комиссии по соблюдению требований к служебному поведению муниципальных служащих администрации МО «Светогорское городское поселение» и урегулированию конфликта интересов представляются в администрацию МО «Выборгский район» ежеквартально</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70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7.4..</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Проведение оценки эффективности внутренних систем выявления и профилактики коррупционных рисков в МО "Светогорское городское поселение" в соответствии с утвержденной Методикой.</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Ежегодно</w:t>
            </w:r>
          </w:p>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(до 30 апреля года, следующего за отчетным годом)</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w:t>
            </w:r>
            <w:r>
              <w:rPr>
                <w:rFonts w:eastAsia="Arial" w:cs="Times New Roman" w:ascii="Times New Roman" w:hAnsi="Times New Roman"/>
                <w:kern w:val="0"/>
                <w:lang w:eastAsia="ru-RU" w:bidi="ar-SA"/>
              </w:rPr>
              <w:tab/>
              <w:t>Проведение оценки эффективности внутренних систем выявления и профилактики коррупционных рисков в МО "Светогорское городское поселение" за 2023 год  запланировано в апреле 2024 года.</w:t>
            </w:r>
          </w:p>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ind w:firstLine="314"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tc>
      </w:tr>
      <w:tr>
        <w:trPr>
          <w:trHeight w:val="70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7.5.</w:t>
            </w:r>
          </w:p>
        </w:tc>
        <w:tc>
          <w:tcPr>
            <w:tcW w:w="6237"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b/>
                <w:kern w:val="0"/>
                <w:lang w:eastAsia="ru-RU" w:bidi="ar-SA"/>
              </w:rPr>
            </w:pPr>
            <w:r>
              <w:rPr>
                <w:rFonts w:eastAsia="Arial" w:cs="Times New Roman" w:ascii="Times New Roman" w:hAnsi="Times New Roman"/>
                <w:kern w:val="0"/>
                <w:lang w:eastAsia="ru-RU" w:bidi="ar-SA"/>
              </w:rPr>
              <w:t>Проведение анализа актов прокурорского реагирования по вопросам нарушения требований законодательства в сфере противодействия коррупции, поступивших в органы местного самоуправления.</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Руководители структурных подразделений</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16"/>
                <w:szCs w:val="16"/>
                <w:lang w:eastAsia="ru-RU" w:bidi="ar-SA"/>
              </w:rPr>
            </w:pPr>
            <w:r>
              <w:rPr>
                <w:rFonts w:eastAsia="Arial" w:cs="Times New Roman" w:ascii="Times New Roman" w:hAnsi="Times New Roman"/>
                <w:b/>
                <w:i/>
                <w:kern w:val="0"/>
                <w:sz w:val="16"/>
                <w:szCs w:val="16"/>
                <w:lang w:eastAsia="ru-RU" w:bidi="ar-SA"/>
              </w:rPr>
              <w:t>По мере поступления</w:t>
            </w:r>
          </w:p>
          <w:p>
            <w:pPr>
              <w:pStyle w:val="Normal"/>
              <w:numPr>
                <w:ilvl w:val="0"/>
                <w:numId w:val="8"/>
              </w:numPr>
              <w:snapToGrid w:val="false"/>
              <w:ind w:firstLine="330" w:left="30"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Анализ актов прокурорского реагирования проводится по мере их  поступления.</w:t>
            </w:r>
          </w:p>
          <w:p>
            <w:pPr>
              <w:pStyle w:val="Normal"/>
              <w:numPr>
                <w:ilvl w:val="0"/>
                <w:numId w:val="7"/>
              </w:numPr>
              <w:snapToGrid w:val="false"/>
              <w:ind w:firstLine="330" w:left="30"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В 1 квартале 2024 года акты прокурорского реагирования по вопросам нарушения требований законодательства в сфере противодействия коррупции не поступали.</w:t>
            </w:r>
          </w:p>
        </w:tc>
      </w:tr>
      <w:tr>
        <w:trPr>
          <w:trHeight w:val="70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widowControl/>
              <w:suppressAutoHyphens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7.6.</w:t>
            </w:r>
          </w:p>
        </w:tc>
        <w:tc>
          <w:tcPr>
            <w:tcW w:w="6237" w:type="dxa"/>
            <w:tcBorders>
              <w:left w:val="single" w:sz="4" w:space="0" w:color="000000"/>
            </w:tcBorders>
            <w:vAlign w:val="center"/>
          </w:tcPr>
          <w:p>
            <w:pPr>
              <w:pStyle w:val="Normal"/>
              <w:snapToGrid w:val="false"/>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Подготовка отчета по реализации плана мероприятий администрации МО «Светогорское городское поселение» по противодействию коррупции на 2021-2024 годы за прошедший квартал, контроль исполнения мероприятий плана..</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Самойлова О.И.</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Ответственные исполнители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Ежеквартально</w:t>
            </w:r>
          </w:p>
          <w:p>
            <w:pPr>
              <w:pStyle w:val="Normal"/>
              <w:snapToGrid w:val="false"/>
              <w:jc w:val="center"/>
              <w:rPr>
                <w:rFonts w:ascii="Times New Roman" w:hAnsi="Times New Roman" w:eastAsia="Arial" w:cs="Times New Roman"/>
                <w:kern w:val="0"/>
                <w:sz w:val="20"/>
                <w:szCs w:val="20"/>
                <w:lang w:eastAsia="ru-RU" w:bidi="ar-SA"/>
              </w:rPr>
            </w:pPr>
            <w:r>
              <w:rPr>
                <w:rFonts w:eastAsia="Arial" w:cs="Times New Roman" w:ascii="Times New Roman" w:hAnsi="Times New Roman"/>
                <w:b/>
                <w:i/>
                <w:kern w:val="0"/>
                <w:sz w:val="20"/>
                <w:szCs w:val="20"/>
                <w:lang w:eastAsia="ru-RU" w:bidi="ar-SA"/>
              </w:rPr>
              <w:t>(до 5 числа месяца, следующего за отчетным кварталом)</w:t>
            </w:r>
          </w:p>
          <w:p>
            <w:pPr>
              <w:pStyle w:val="Normal"/>
              <w:snapToGrid w:val="false"/>
              <w:jc w:val="both"/>
              <w:rPr>
                <w:rFonts w:ascii="Times New Roman" w:hAnsi="Times New Roman" w:eastAsia="Arial" w:cs="Times New Roman"/>
                <w:kern w:val="0"/>
                <w:sz w:val="20"/>
                <w:szCs w:val="20"/>
                <w:lang w:eastAsia="ru-RU" w:bidi="ar-SA"/>
              </w:rPr>
            </w:pPr>
            <w:r>
              <w:rPr>
                <w:rFonts w:eastAsia="Arial" w:cs="Times New Roman" w:ascii="Times New Roman" w:hAnsi="Times New Roman"/>
                <w:kern w:val="0"/>
                <w:sz w:val="20"/>
                <w:szCs w:val="20"/>
                <w:lang w:eastAsia="ru-RU" w:bidi="ar-SA"/>
              </w:rPr>
            </w:r>
          </w:p>
          <w:p>
            <w:pPr>
              <w:pStyle w:val="Normal"/>
              <w:snapToGrid w:val="false"/>
              <w:ind w:firstLine="460" w:right="0"/>
              <w:jc w:val="both"/>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Ежеквартально подготавливается отчет по реализации плана мероприятий администрации МО «Светогорское городское поселение» по противодействию коррупции на 2021-2024 годы за прошедший квартал.</w:t>
            </w:r>
          </w:p>
        </w:tc>
      </w:tr>
      <w:tr>
        <w:trPr>
          <w:trHeight w:val="706" w:hRule="atLeast"/>
        </w:trPr>
        <w:tc>
          <w:tcPr>
            <w:tcW w:w="1101" w:type="dxa"/>
            <w:tcBorders>
              <w:top w:val="single" w:sz="4" w:space="0" w:color="000000"/>
              <w:left w:val="single" w:sz="4" w:space="0" w:color="000000"/>
              <w:bottom w:val="single" w:sz="4" w:space="0" w:color="000000"/>
              <w:right w:val="single" w:sz="4" w:space="0" w:color="000000"/>
            </w:tcBorders>
            <w:vAlign w:val="center"/>
          </w:tcPr>
          <w:p>
            <w:pPr>
              <w:pStyle w:val="Normal"/>
              <w:jc w:val="both"/>
              <w:rPr>
                <w:rFonts w:ascii="Times New Roman" w:hAnsi="Times New Roman" w:cs="Times New Roman"/>
              </w:rPr>
            </w:pPr>
            <w:r>
              <w:rPr>
                <w:rFonts w:cs="Times New Roman" w:ascii="Times New Roman" w:hAnsi="Times New Roman"/>
              </w:rPr>
              <w:t>7.7.</w:t>
            </w:r>
          </w:p>
        </w:tc>
        <w:tc>
          <w:tcPr>
            <w:tcW w:w="6237" w:type="dxa"/>
            <w:tcBorders>
              <w:top w:val="single" w:sz="4" w:space="0" w:color="000000"/>
              <w:left w:val="single" w:sz="4" w:space="0" w:color="000000"/>
              <w:bottom w:val="single" w:sz="4" w:space="0" w:color="000000"/>
              <w:right w:val="single" w:sz="4" w:space="0" w:color="000000"/>
            </w:tcBorders>
          </w:tcPr>
          <w:p>
            <w:pPr>
              <w:pStyle w:val="Normal"/>
              <w:jc w:val="both"/>
              <w:rPr>
                <w:rFonts w:ascii="Times New Roman" w:hAnsi="Times New Roman" w:cs="Times New Roman"/>
              </w:rPr>
            </w:pPr>
            <w:r>
              <w:rPr>
                <w:rFonts w:cs="Times New Roman" w:ascii="Times New Roman" w:hAnsi="Times New Roman"/>
              </w:rPr>
              <w:t>Обобщение и анализ деятельности по противодействию коррупции на территории МО "Светогорское городское поселение".</w:t>
            </w:r>
          </w:p>
        </w:tc>
        <w:tc>
          <w:tcPr>
            <w:tcW w:w="2835" w:type="dxa"/>
            <w:tcBorders>
              <w:top w:val="single" w:sz="4" w:space="0" w:color="000000"/>
              <w:left w:val="single" w:sz="4" w:space="0" w:color="000000"/>
              <w:bottom w:val="single" w:sz="4" w:space="0" w:color="000000"/>
              <w:right w:val="single" w:sz="4" w:space="0" w:color="000000"/>
            </w:tcBorders>
            <w:vAlign w:val="center"/>
          </w:tcPr>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Отдел по организационным и общим вопросам</w:t>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r>
          </w:p>
          <w:p>
            <w:pPr>
              <w:pStyle w:val="Normal"/>
              <w:snapToGrid w:val="false"/>
              <w:jc w:val="center"/>
              <w:rPr>
                <w:rFonts w:ascii="Times New Roman" w:hAnsi="Times New Roman" w:eastAsia="Arial" w:cs="Times New Roman"/>
                <w:kern w:val="0"/>
                <w:lang w:eastAsia="ru-RU" w:bidi="ar-SA"/>
              </w:rPr>
            </w:pPr>
            <w:r>
              <w:rPr>
                <w:rFonts w:eastAsia="Arial" w:cs="Times New Roman" w:ascii="Times New Roman" w:hAnsi="Times New Roman"/>
                <w:kern w:val="0"/>
                <w:lang w:eastAsia="ru-RU" w:bidi="ar-SA"/>
              </w:rPr>
              <w:t>Конева Т.В.</w:t>
            </w:r>
          </w:p>
          <w:p>
            <w:pPr>
              <w:pStyle w:val="Normal"/>
              <w:jc w:val="center"/>
              <w:rPr>
                <w:rFonts w:ascii="Times New Roman" w:hAnsi="Times New Roman" w:cs="Times New Roman"/>
              </w:rPr>
            </w:pPr>
            <w:r>
              <w:rPr>
                <w:rFonts w:eastAsia="Arial" w:cs="Times New Roman" w:ascii="Times New Roman" w:hAnsi="Times New Roman"/>
                <w:kern w:val="0"/>
                <w:lang w:eastAsia="ru-RU" w:bidi="ar-SA"/>
              </w:rPr>
              <w:t>Самойлова О.И.</w:t>
            </w:r>
          </w:p>
        </w:tc>
        <w:tc>
          <w:tcPr>
            <w:tcW w:w="5244" w:type="dxa"/>
            <w:tcBorders>
              <w:top w:val="single" w:sz="4" w:space="0" w:color="000000"/>
              <w:left w:val="single" w:sz="4" w:space="0" w:color="000000"/>
              <w:bottom w:val="single" w:sz="4" w:space="0" w:color="000000"/>
              <w:right w:val="single" w:sz="4" w:space="0" w:color="000000"/>
            </w:tcBorders>
          </w:tcPr>
          <w:p>
            <w:pPr>
              <w:pStyle w:val="Normal"/>
              <w:snapToGrid w:val="false"/>
              <w:jc w:val="center"/>
              <w:rPr>
                <w:rFonts w:ascii="Times New Roman" w:hAnsi="Times New Roman" w:eastAsia="Arial" w:cs="Times New Roman"/>
                <w:b/>
                <w:i/>
                <w:i/>
                <w:kern w:val="0"/>
                <w:sz w:val="20"/>
                <w:szCs w:val="20"/>
                <w:lang w:eastAsia="ru-RU" w:bidi="ar-SA"/>
              </w:rPr>
            </w:pPr>
            <w:r>
              <w:rPr>
                <w:rFonts w:eastAsia="Arial" w:cs="Times New Roman" w:ascii="Times New Roman" w:hAnsi="Times New Roman"/>
                <w:b/>
                <w:i/>
                <w:kern w:val="0"/>
                <w:sz w:val="20"/>
                <w:szCs w:val="20"/>
                <w:lang w:eastAsia="ru-RU" w:bidi="ar-SA"/>
              </w:rPr>
              <w:t xml:space="preserve">Ежеквартально </w:t>
            </w:r>
          </w:p>
          <w:p>
            <w:pPr>
              <w:pStyle w:val="Normal"/>
              <w:snapToGrid w:val="false"/>
              <w:jc w:val="center"/>
              <w:rPr/>
            </w:pPr>
            <w:r>
              <w:rPr>
                <w:rFonts w:eastAsia="Arial" w:cs="Times New Roman" w:ascii="Times New Roman" w:hAnsi="Times New Roman"/>
                <w:b/>
                <w:i/>
                <w:color w:val="00B050"/>
                <w:kern w:val="0"/>
                <w:sz w:val="20"/>
                <w:szCs w:val="20"/>
                <w:lang w:eastAsia="ru-RU" w:bidi="ar-SA"/>
              </w:rPr>
              <w:t>(</w:t>
            </w:r>
            <w:r>
              <w:rPr>
                <w:rFonts w:eastAsia="Arial" w:cs="Times New Roman" w:ascii="Times New Roman" w:hAnsi="Times New Roman"/>
                <w:b/>
                <w:i/>
                <w:kern w:val="0"/>
                <w:sz w:val="20"/>
                <w:szCs w:val="20"/>
                <w:lang w:eastAsia="ru-RU" w:bidi="ar-SA"/>
              </w:rPr>
              <w:t>до 10 числа месяца, следующего за отчетным кварталом)</w:t>
            </w:r>
          </w:p>
          <w:p>
            <w:pPr>
              <w:pStyle w:val="Normal"/>
              <w:ind w:firstLine="176" w:right="0"/>
              <w:jc w:val="both"/>
              <w:rPr>
                <w:rFonts w:ascii="Times New Roman" w:hAnsi="Times New Roman" w:cs="Times New Roman"/>
              </w:rPr>
            </w:pPr>
            <w:r>
              <w:rPr>
                <w:rFonts w:cs="Times New Roman" w:ascii="Times New Roman" w:hAnsi="Times New Roman"/>
              </w:rPr>
              <w:t>Обобщение и анализ деятельности по противодействию коррупции на территории МО "Светогорское городское поселение</w:t>
            </w:r>
            <w:r>
              <w:rPr>
                <w:rFonts w:eastAsia="Arial" w:cs="Times New Roman" w:ascii="Times New Roman" w:hAnsi="Times New Roman"/>
                <w:kern w:val="0"/>
                <w:lang w:eastAsia="ru-RU" w:bidi="ar-SA"/>
              </w:rPr>
              <w:t xml:space="preserve"> проводится ежеквартально путем составления аналитической справки о результатах выполнения муниципального плана противодействия коррупции МО "Светогорское городское поселение" </w:t>
            </w:r>
          </w:p>
        </w:tc>
      </w:tr>
    </w:tbl>
    <w:p>
      <w:pPr>
        <w:pStyle w:val="Normal"/>
        <w:ind w:firstLine="709" w:right="0"/>
        <w:rPr>
          <w:rFonts w:ascii="Times New Roman" w:hAnsi="Times New Roman" w:cs="Times New Roman"/>
        </w:rPr>
      </w:pPr>
      <w:r>
        <w:rPr>
          <w:rFonts w:cs="Times New Roman" w:ascii="Times New Roman" w:hAnsi="Times New Roman"/>
        </w:rPr>
      </w:r>
      <w:bookmarkStart w:id="94" w:name="OLE_LINK272"/>
      <w:bookmarkStart w:id="95" w:name="OLE_LINK271"/>
      <w:bookmarkStart w:id="96" w:name="OLE_LINK270"/>
      <w:bookmarkStart w:id="97" w:name="OLE_LINK53"/>
      <w:bookmarkStart w:id="98" w:name="OLE_LINK52"/>
      <w:bookmarkStart w:id="99" w:name="OLE_LINK51"/>
      <w:bookmarkStart w:id="100" w:name="OLE_LINK272"/>
      <w:bookmarkStart w:id="101" w:name="OLE_LINK271"/>
      <w:bookmarkStart w:id="102" w:name="OLE_LINK270"/>
      <w:bookmarkStart w:id="103" w:name="OLE_LINK53"/>
      <w:bookmarkStart w:id="104" w:name="OLE_LINK52"/>
      <w:bookmarkStart w:id="105" w:name="OLE_LINK51"/>
      <w:bookmarkEnd w:id="100"/>
      <w:bookmarkEnd w:id="101"/>
      <w:bookmarkEnd w:id="102"/>
      <w:bookmarkEnd w:id="103"/>
      <w:bookmarkEnd w:id="104"/>
      <w:bookmarkEnd w:id="105"/>
    </w:p>
    <w:sectPr>
      <w:type w:val="nextPage"/>
      <w:pgSz w:orient="landscape" w:w="16838" w:h="11906"/>
      <w:pgMar w:left="1134" w:right="1134" w:gutter="0" w:header="0" w:top="1701" w:footer="0" w:bottom="794"/>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erif">
    <w:altName w:val="Times New Roman"/>
    <w:charset w:val="00"/>
    <w:family w:val="roman"/>
    <w:pitch w:val="variable"/>
  </w:font>
  <w:font w:name="Arial">
    <w:charset w:val="cc"/>
    <w:family w:val="swiss"/>
    <w:pitch w:val="variable"/>
  </w:font>
  <w:font w:name="Times New Roman">
    <w:charset w:val="cc"/>
    <w:family w:val="roman"/>
    <w:pitch w:val="variable"/>
  </w:font>
  <w:font w:name="Courier New">
    <w:charset w:val="cc"/>
    <w:family w:val="modern"/>
    <w:pitch w:val="default"/>
  </w:font>
  <w:font w:name="Wingdings">
    <w:charset w:val="02"/>
    <w:family w:val="auto"/>
    <w:pitch w:val="variable"/>
  </w:font>
  <w:font w:name="Batang">
    <w:altName w:val="바탕"/>
    <w:charset w:val="81"/>
    <w:family w:val="auto"/>
    <w:pitch w:val="default"/>
  </w:font>
  <w:font w:name="Liberation Sans">
    <w:altName w:val="Arial"/>
    <w:charset w:val="01"/>
    <w:family w:val="swiss"/>
    <w:pitch w:val="variable"/>
  </w:font>
  <w:font w:name="Tahoma">
    <w:charset w:val="cc"/>
    <w:family w:val="swiss"/>
    <w:pitch w:val="variable"/>
  </w:font>
  <w:font w:name="Academy">
    <w:altName w:val="Times New Roman"/>
    <w:charset w:val="00"/>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Heading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numFmt w:val="bullet"/>
      <w:lvlText w:val="•"/>
      <w:lvlJc w:val="left"/>
      <w:pPr>
        <w:tabs>
          <w:tab w:val="num" w:pos="0"/>
        </w:tabs>
        <w:ind w:left="1429" w:hanging="360"/>
      </w:pPr>
      <w:rPr>
        <w:rFonts w:ascii="Times New Roman" w:hAnsi="Times New Roman" w:cs="Times New Roman" w:hint="default"/>
      </w:rPr>
    </w:lvl>
  </w:abstractNum>
  <w:abstractNum w:abstractNumId="3">
    <w:lvl w:ilvl="0">
      <w:start w:val="1"/>
      <w:numFmt w:val="bullet"/>
      <w:lvlText w:val=""/>
      <w:lvlJc w:val="left"/>
      <w:pPr>
        <w:tabs>
          <w:tab w:val="num" w:pos="360"/>
        </w:tabs>
        <w:ind w:left="360" w:hanging="360"/>
      </w:pPr>
      <w:rPr>
        <w:rFonts w:ascii="Symbol" w:hAnsi="Symbol" w:cs="Symbol" w:hint="default"/>
      </w:rPr>
    </w:lvl>
  </w:abstractNum>
  <w:abstractNum w:abstractNumId="4">
    <w:lvl w:ilvl="0">
      <w:start w:val="1"/>
      <w:numFmt w:val="bullet"/>
      <w:lvlText w:val=""/>
      <w:lvlJc w:val="left"/>
      <w:pPr>
        <w:tabs>
          <w:tab w:val="num" w:pos="0"/>
        </w:tabs>
        <w:ind w:left="1461" w:hanging="360"/>
      </w:pPr>
      <w:rPr>
        <w:rFonts w:ascii="Symbol" w:hAnsi="Symbol" w:cs="Symbol" w:hint="default"/>
      </w:rPr>
    </w:lvl>
  </w:abstractNum>
  <w:abstractNum w:abstractNumId="5">
    <w:lvl w:ilvl="0">
      <w:start w:val="1"/>
      <w:numFmt w:val="decimal"/>
      <w:lvlText w:val="%1."/>
      <w:lvlJc w:val="left"/>
      <w:pPr>
        <w:tabs>
          <w:tab w:val="num" w:pos="0"/>
        </w:tabs>
        <w:ind w:left="720" w:hanging="360"/>
      </w:pPr>
      <w:rPr>
        <w:rFonts w:ascii="Times New Roman" w:hAnsi="Times New Roman" w:cs="Times New Roman"/>
      </w:rPr>
    </w:lvl>
  </w:abstractNum>
  <w:abstractNum w:abstractNumId="6">
    <w:lvl w:ilvl="0">
      <w:start w:val="1"/>
      <w:numFmt w:val="bullet"/>
      <w:lvlText w:val=""/>
      <w:lvlJc w:val="left"/>
      <w:pPr>
        <w:tabs>
          <w:tab w:val="num" w:pos="0"/>
        </w:tabs>
        <w:ind w:left="1211" w:hanging="360"/>
      </w:pPr>
      <w:rPr>
        <w:rFonts w:ascii="Symbol" w:hAnsi="Symbol" w:cs="Symbol" w:hint="default"/>
      </w:rPr>
    </w:lvl>
  </w:abstractNum>
  <w:abstractNum w:abstractNumId="7">
    <w:lvl w:ilvl="0">
      <w:start w:val="1"/>
      <w:numFmt w:val="bullet"/>
      <w:lvlText w:val=""/>
      <w:lvlJc w:val="left"/>
      <w:pPr>
        <w:tabs>
          <w:tab w:val="num" w:pos="0"/>
        </w:tabs>
        <w:ind w:left="720" w:hanging="360"/>
      </w:pPr>
      <w:rPr>
        <w:rFonts w:ascii="Symbol" w:hAnsi="Symbol" w:cs="Symbol" w:hint="default"/>
      </w:rPr>
    </w:lvl>
  </w:abstractNum>
  <w:abstractNum w:abstractNumId="8">
    <w:lvl w:ilvl="0">
      <w:numFmt w:val="bullet"/>
      <w:lvlText w:val="•"/>
      <w:lvlJc w:val="left"/>
      <w:pPr>
        <w:tabs>
          <w:tab w:val="num" w:pos="0"/>
        </w:tabs>
        <w:ind w:left="1125" w:hanging="765"/>
      </w:pPr>
      <w:rPr>
        <w:rFonts w:ascii="Times New Roman" w:hAnsi="Times New Roman" w:cs="Times New Roman" w:hint="default"/>
      </w:rPr>
    </w:lvl>
  </w:abstractNum>
  <w:abstractNum w:abstractNumId="9">
    <w:lvl w:ilvl="0">
      <w:start w:val="1"/>
      <w:numFmt w:val="bullet"/>
      <w:lvlText w:val=""/>
      <w:lvlJc w:val="left"/>
      <w:pPr>
        <w:tabs>
          <w:tab w:val="num" w:pos="0"/>
        </w:tabs>
        <w:ind w:left="720" w:hanging="360"/>
      </w:pPr>
      <w:rPr>
        <w:rFonts w:ascii="Symbol" w:hAnsi="Symbol" w:cs="Symbol" w:hint="default"/>
      </w:rPr>
    </w:lvl>
  </w:abstractNum>
  <w:abstractNum w:abstractNumId="10">
    <w:lvl w:ilvl="0">
      <w:start w:val="1"/>
      <w:numFmt w:val="bullet"/>
      <w:lvlText w:val=""/>
      <w:lvlJc w:val="left"/>
      <w:pPr>
        <w:tabs>
          <w:tab w:val="num" w:pos="0"/>
        </w:tabs>
        <w:ind w:left="720" w:hanging="360"/>
      </w:pPr>
      <w:rPr>
        <w:rFonts w:ascii="Symbol" w:hAnsi="Symbol" w:cs="Symbol" w:hint="default"/>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1"/>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ource Han Serif CN" w:cs="Noto Sans Devanagari"/>
        <w:sz w:val="24"/>
        <w:szCs w:val="24"/>
        <w:lang w:val="en-US" w:eastAsia="zh-CN" w:bidi="hi-IN"/>
      </w:rPr>
    </w:rPrDefault>
    <w:pPrDefault>
      <w:pPr>
        <w:suppressAutoHyphens w:val="true"/>
      </w:pPr>
    </w:pPrDefault>
  </w:docDefaults>
  <w:style w:type="paragraph" w:styleId="Normal">
    <w:name w:val="Normal"/>
    <w:qFormat/>
    <w:pPr>
      <w:widowControl w:val="false"/>
      <w:suppressAutoHyphens w:val="true"/>
      <w:bidi w:val="0"/>
    </w:pPr>
    <w:rPr>
      <w:rFonts w:ascii="Liberation Serif;Times New Roman" w:hAnsi="Liberation Serif;Times New Roman" w:eastAsia="Bitstream Vera Sans;MS Gothic" w:cs="FreeSans;MS Gothic"/>
      <w:color w:val="auto"/>
      <w:kern w:val="2"/>
      <w:sz w:val="24"/>
      <w:szCs w:val="24"/>
      <w:lang w:val="ru-RU" w:bidi="hi-IN" w:eastAsia="zh-CN"/>
    </w:rPr>
  </w:style>
  <w:style w:type="paragraph" w:styleId="Heading1">
    <w:name w:val="Heading 1"/>
    <w:basedOn w:val="Normal"/>
    <w:next w:val="Normal"/>
    <w:qFormat/>
    <w:pPr>
      <w:keepNext w:val="true"/>
      <w:numPr>
        <w:ilvl w:val="0"/>
        <w:numId w:val="1"/>
      </w:numPr>
      <w:spacing w:before="240" w:after="60"/>
      <w:outlineLvl w:val="0"/>
    </w:pPr>
    <w:rPr>
      <w:rFonts w:ascii="Arial" w:hAnsi="Arial" w:cs="Arial"/>
      <w:b/>
      <w:bCs/>
      <w:kern w:val="2"/>
      <w:sz w:val="32"/>
      <w:szCs w:val="32"/>
    </w:rPr>
  </w:style>
  <w:style w:type="character" w:styleId="WW8Num1z0">
    <w:name w:val="WW8Num1z0"/>
    <w:qFormat/>
    <w:rPr>
      <w:rFonts w:eastAsia="Bitstream Vera Sans;MS Gothic"/>
    </w:rPr>
  </w:style>
  <w:style w:type="character" w:styleId="WW8Num2z0">
    <w:name w:val="WW8Num2z0"/>
    <w:qFormat/>
    <w:rPr>
      <w:rFonts w:ascii="Times New Roman" w:hAnsi="Times New Roman" w:eastAsia="Arial" w:cs="Times New Roman"/>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2z3">
    <w:name w:val="WW8Num2z3"/>
    <w:qFormat/>
    <w:rPr>
      <w:rFonts w:ascii="Symbol" w:hAnsi="Symbol" w:cs="Symbol"/>
    </w:rPr>
  </w:style>
  <w:style w:type="character" w:styleId="WW8Num3z0">
    <w:name w:val="WW8Num3z0"/>
    <w:qFormat/>
    <w:rPr>
      <w:rFonts w:ascii="Symbol" w:hAnsi="Symbol" w:cs="Symbol"/>
    </w:rPr>
  </w:style>
  <w:style w:type="character" w:styleId="WW8Num3z1">
    <w:name w:val="WW8Num3z1"/>
    <w:qFormat/>
    <w:rPr>
      <w:rFonts w:ascii="Courier New" w:hAnsi="Courier New" w:cs="Times New Roman"/>
    </w:rPr>
  </w:style>
  <w:style w:type="character" w:styleId="WW8Num3z2">
    <w:name w:val="WW8Num3z2"/>
    <w:qFormat/>
    <w:rPr>
      <w:rFonts w:ascii="Wingdings" w:hAnsi="Wingdings" w:cs="Wingdings"/>
    </w:rPr>
  </w:style>
  <w:style w:type="character" w:styleId="WW8Num4z0">
    <w:name w:val="WW8Num4z0"/>
    <w:qFormat/>
    <w:rPr>
      <w:rFonts w:ascii="Symbol" w:hAnsi="Symbol" w:cs="Symbol"/>
    </w:rPr>
  </w:style>
  <w:style w:type="character" w:styleId="WW8Num4z1">
    <w:name w:val="WW8Num4z1"/>
    <w:qFormat/>
    <w:rPr>
      <w:rFonts w:ascii="Courier New" w:hAnsi="Courier New" w:cs="Courier New"/>
    </w:rPr>
  </w:style>
  <w:style w:type="character" w:styleId="WW8Num4z2">
    <w:name w:val="WW8Num4z2"/>
    <w:qFormat/>
    <w:rPr>
      <w:rFonts w:ascii="Wingdings" w:hAnsi="Wingdings" w:cs="Wingdings"/>
    </w:rPr>
  </w:style>
  <w:style w:type="character" w:styleId="WW8Num5z0">
    <w:name w:val="WW8Num5z0"/>
    <w:qFormat/>
    <w:rPr/>
  </w:style>
  <w:style w:type="character" w:styleId="WW8Num6z0">
    <w:name w:val="WW8Num6z0"/>
    <w:qFormat/>
    <w:rPr/>
  </w:style>
  <w:style w:type="character" w:styleId="WW8Num7z0">
    <w:name w:val="WW8Num7z0"/>
    <w:qFormat/>
    <w:rPr>
      <w:rFonts w:ascii="Symbol" w:hAnsi="Symbol" w:cs="Symbol"/>
    </w:rPr>
  </w:style>
  <w:style w:type="character" w:styleId="WW8Num7z1">
    <w:name w:val="WW8Num7z1"/>
    <w:qFormat/>
    <w:rPr>
      <w:rFonts w:ascii="Courier New" w:hAnsi="Courier New" w:cs="Courier New"/>
    </w:rPr>
  </w:style>
  <w:style w:type="character" w:styleId="WW8Num7z2">
    <w:name w:val="WW8Num7z2"/>
    <w:qFormat/>
    <w:rPr>
      <w:rFonts w:ascii="Wingdings" w:hAnsi="Wingdings" w:cs="Wingdings"/>
    </w:rPr>
  </w:style>
  <w:style w:type="character" w:styleId="WW8Num8z0">
    <w:name w:val="WW8Num8z0"/>
    <w:qFormat/>
    <w:rPr/>
  </w:style>
  <w:style w:type="character" w:styleId="WW8Num9z0">
    <w:name w:val="WW8Num9z0"/>
    <w:qFormat/>
    <w:rPr>
      <w:rFonts w:ascii="Symbol" w:hAnsi="Symbol" w:cs="Symbol"/>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10z0">
    <w:name w:val="WW8Num10z0"/>
    <w:qFormat/>
    <w:rPr>
      <w:rFonts w:ascii="Symbol" w:hAnsi="Symbol" w:cs="Symbol"/>
    </w:rPr>
  </w:style>
  <w:style w:type="character" w:styleId="WW8Num10z1">
    <w:name w:val="WW8Num10z1"/>
    <w:qFormat/>
    <w:rPr>
      <w:rFonts w:ascii="Courier New" w:hAnsi="Courier New" w:cs="Courier New"/>
    </w:rPr>
  </w:style>
  <w:style w:type="character" w:styleId="WW8Num10z2">
    <w:name w:val="WW8Num10z2"/>
    <w:qFormat/>
    <w:rPr>
      <w:rFonts w:ascii="Wingdings" w:hAnsi="Wingdings" w:cs="Wingdings"/>
    </w:rPr>
  </w:style>
  <w:style w:type="character" w:styleId="WW8Num11z0">
    <w:name w:val="WW8Num11z0"/>
    <w:qFormat/>
    <w:rPr>
      <w:rFonts w:ascii="Times New Roman" w:hAnsi="Times New Roman" w:cs="Times New Roman"/>
    </w:rPr>
  </w:style>
  <w:style w:type="character" w:styleId="WW8Num12z0">
    <w:name w:val="WW8Num12z0"/>
    <w:qFormat/>
    <w:rPr>
      <w:rFonts w:ascii="Symbol" w:hAnsi="Symbol" w:cs="Symbol"/>
    </w:rPr>
  </w:style>
  <w:style w:type="character" w:styleId="WW8Num12z1">
    <w:name w:val="WW8Num12z1"/>
    <w:qFormat/>
    <w:rPr>
      <w:rFonts w:ascii="Courier New" w:hAnsi="Courier New" w:cs="Times New Roman"/>
    </w:rPr>
  </w:style>
  <w:style w:type="character" w:styleId="WW8Num12z2">
    <w:name w:val="WW8Num12z2"/>
    <w:qFormat/>
    <w:rPr>
      <w:rFonts w:ascii="Wingdings" w:hAnsi="Wingdings" w:cs="Wingdings"/>
    </w:rPr>
  </w:style>
  <w:style w:type="character" w:styleId="WW8Num13z0">
    <w:name w:val="WW8Num13z0"/>
    <w:qFormat/>
    <w:rPr>
      <w:rFonts w:ascii="Symbol" w:hAnsi="Symbol" w:cs="Symbol"/>
    </w:rPr>
  </w:style>
  <w:style w:type="character" w:styleId="WW8Num13z1">
    <w:name w:val="WW8Num13z1"/>
    <w:qFormat/>
    <w:rPr>
      <w:rFonts w:ascii="Courier New" w:hAnsi="Courier New" w:cs="Courier New"/>
    </w:rPr>
  </w:style>
  <w:style w:type="character" w:styleId="WW8Num13z2">
    <w:name w:val="WW8Num13z2"/>
    <w:qFormat/>
    <w:rPr>
      <w:rFonts w:ascii="Wingdings" w:hAnsi="Wingdings" w:cs="Wingdings"/>
    </w:rPr>
  </w:style>
  <w:style w:type="character" w:styleId="WW8Num14z0">
    <w:name w:val="WW8Num14z0"/>
    <w:qFormat/>
    <w:rPr>
      <w:rFonts w:ascii="Symbol" w:hAnsi="Symbol" w:cs="Symbol"/>
    </w:rPr>
  </w:style>
  <w:style w:type="character" w:styleId="WW8Num14z1">
    <w:name w:val="WW8Num14z1"/>
    <w:qFormat/>
    <w:rPr>
      <w:rFonts w:ascii="Times New Roman" w:hAnsi="Times New Roman" w:eastAsia="Arial" w:cs="Times New Roman"/>
    </w:rPr>
  </w:style>
  <w:style w:type="character" w:styleId="WW8Num14z2">
    <w:name w:val="WW8Num14z2"/>
    <w:qFormat/>
    <w:rPr>
      <w:rFonts w:ascii="Wingdings" w:hAnsi="Wingdings" w:cs="Wingdings"/>
    </w:rPr>
  </w:style>
  <w:style w:type="character" w:styleId="WW8Num14z4">
    <w:name w:val="WW8Num14z4"/>
    <w:qFormat/>
    <w:rPr>
      <w:rFonts w:ascii="Courier New" w:hAnsi="Courier New" w:cs="Courier New"/>
    </w:rPr>
  </w:style>
  <w:style w:type="character" w:styleId="WW8Num16z0">
    <w:name w:val="WW8Num16z0"/>
    <w:qFormat/>
    <w:rPr/>
  </w:style>
  <w:style w:type="character" w:styleId="WW8Num17z0">
    <w:name w:val="WW8Num17z0"/>
    <w:qFormat/>
    <w:rPr/>
  </w:style>
  <w:style w:type="character" w:styleId="WW8Num18z0">
    <w:name w:val="WW8Num18z0"/>
    <w:qFormat/>
    <w:rPr>
      <w:rFonts w:ascii="Symbol" w:hAnsi="Symbol" w:cs="Symbol"/>
    </w:rPr>
  </w:style>
  <w:style w:type="character" w:styleId="WW8Num18z1">
    <w:name w:val="WW8Num18z1"/>
    <w:qFormat/>
    <w:rPr>
      <w:rFonts w:ascii="Courier New" w:hAnsi="Courier New" w:cs="Courier New"/>
    </w:rPr>
  </w:style>
  <w:style w:type="character" w:styleId="WW8Num18z2">
    <w:name w:val="WW8Num18z2"/>
    <w:qFormat/>
    <w:rPr>
      <w:rFonts w:ascii="Wingdings" w:hAnsi="Wingdings" w:cs="Wingdings"/>
    </w:rPr>
  </w:style>
  <w:style w:type="character" w:styleId="WW8Num19z0">
    <w:name w:val="WW8Num19z0"/>
    <w:qFormat/>
    <w:rPr>
      <w:rFonts w:eastAsia="Arial"/>
    </w:rPr>
  </w:style>
  <w:style w:type="character" w:styleId="WW8Num20z0">
    <w:name w:val="WW8Num20z0"/>
    <w:qFormat/>
    <w:rPr>
      <w:rFonts w:ascii="Symbol" w:hAnsi="Symbol" w:cs="Symbol"/>
    </w:rPr>
  </w:style>
  <w:style w:type="character" w:styleId="WW8Num20z1">
    <w:name w:val="WW8Num20z1"/>
    <w:qFormat/>
    <w:rPr>
      <w:rFonts w:ascii="Courier New" w:hAnsi="Courier New" w:cs="Courier New"/>
    </w:rPr>
  </w:style>
  <w:style w:type="character" w:styleId="WW8Num20z2">
    <w:name w:val="WW8Num20z2"/>
    <w:qFormat/>
    <w:rPr>
      <w:rFonts w:ascii="Wingdings" w:hAnsi="Wingdings" w:cs="Wingdings"/>
    </w:rPr>
  </w:style>
  <w:style w:type="character" w:styleId="WW8Num21z0">
    <w:name w:val="WW8Num21z0"/>
    <w:qFormat/>
    <w:rPr>
      <w:rFonts w:ascii="Symbol" w:hAnsi="Symbol" w:cs="Symbol"/>
    </w:rPr>
  </w:style>
  <w:style w:type="character" w:styleId="WW8Num21z1">
    <w:name w:val="WW8Num21z1"/>
    <w:qFormat/>
    <w:rPr>
      <w:rFonts w:ascii="Courier New" w:hAnsi="Courier New" w:cs="Courier New"/>
    </w:rPr>
  </w:style>
  <w:style w:type="character" w:styleId="WW8Num21z2">
    <w:name w:val="WW8Num21z2"/>
    <w:qFormat/>
    <w:rPr>
      <w:rFonts w:ascii="Wingdings" w:hAnsi="Wingdings" w:cs="Wingdings"/>
    </w:rPr>
  </w:style>
  <w:style w:type="character" w:styleId="WW8Num22z0">
    <w:name w:val="WW8Num22z0"/>
    <w:qFormat/>
    <w:rPr>
      <w:rFonts w:ascii="Times New Roman" w:hAnsi="Times New Roman" w:eastAsia="Arial" w:cs="Times New Roman"/>
    </w:rPr>
  </w:style>
  <w:style w:type="character" w:styleId="WW8Num22z1">
    <w:name w:val="WW8Num22z1"/>
    <w:qFormat/>
    <w:rPr>
      <w:rFonts w:ascii="Courier New" w:hAnsi="Courier New" w:cs="Courier New"/>
    </w:rPr>
  </w:style>
  <w:style w:type="character" w:styleId="WW8Num22z2">
    <w:name w:val="WW8Num22z2"/>
    <w:qFormat/>
    <w:rPr>
      <w:rFonts w:ascii="Wingdings" w:hAnsi="Wingdings" w:cs="Wingdings"/>
    </w:rPr>
  </w:style>
  <w:style w:type="character" w:styleId="WW8Num22z3">
    <w:name w:val="WW8Num22z3"/>
    <w:qFormat/>
    <w:rPr>
      <w:rFonts w:ascii="Symbol" w:hAnsi="Symbol" w:cs="Symbol"/>
    </w:rPr>
  </w:style>
  <w:style w:type="character" w:styleId="WW8Num23z0">
    <w:name w:val="WW8Num23z0"/>
    <w:qFormat/>
    <w:rPr>
      <w:rFonts w:ascii="Symbol" w:hAnsi="Symbol" w:cs="Symbol"/>
    </w:rPr>
  </w:style>
  <w:style w:type="character" w:styleId="WW8Num23z1">
    <w:name w:val="WW8Num23z1"/>
    <w:qFormat/>
    <w:rPr>
      <w:rFonts w:ascii="Courier New" w:hAnsi="Courier New" w:cs="Courier New"/>
    </w:rPr>
  </w:style>
  <w:style w:type="character" w:styleId="WW8Num23z2">
    <w:name w:val="WW8Num23z2"/>
    <w:qFormat/>
    <w:rPr>
      <w:rFonts w:ascii="Wingdings" w:hAnsi="Wingdings" w:cs="Wingdings"/>
    </w:rPr>
  </w:style>
  <w:style w:type="character" w:styleId="WW8Num24z0">
    <w:name w:val="WW8Num24z0"/>
    <w:qFormat/>
    <w:rPr>
      <w:rFonts w:eastAsia="Arial" w:cs="Arial"/>
    </w:rPr>
  </w:style>
  <w:style w:type="character" w:styleId="WW8Num24z1">
    <w:name w:val="WW8Num24z1"/>
    <w:qFormat/>
    <w:rPr/>
  </w:style>
  <w:style w:type="character" w:styleId="WW8Num25z0">
    <w:name w:val="WW8Num25z0"/>
    <w:qFormat/>
    <w:rPr/>
  </w:style>
  <w:style w:type="character" w:styleId="WW8Num26z0">
    <w:name w:val="WW8Num26z0"/>
    <w:qFormat/>
    <w:rPr>
      <w:rFonts w:ascii="Symbol" w:hAnsi="Symbol" w:cs="Symbol"/>
    </w:rPr>
  </w:style>
  <w:style w:type="character" w:styleId="WW8Num26z1">
    <w:name w:val="WW8Num26z1"/>
    <w:qFormat/>
    <w:rPr>
      <w:rFonts w:ascii="Courier New" w:hAnsi="Courier New" w:cs="Courier New"/>
    </w:rPr>
  </w:style>
  <w:style w:type="character" w:styleId="WW8Num26z2">
    <w:name w:val="WW8Num26z2"/>
    <w:qFormat/>
    <w:rPr>
      <w:rFonts w:ascii="Wingdings" w:hAnsi="Wingdings" w:cs="Wingdings"/>
    </w:rPr>
  </w:style>
  <w:style w:type="character" w:styleId="WW8Num27z0">
    <w:name w:val="WW8Num27z0"/>
    <w:qFormat/>
    <w:rPr>
      <w:rFonts w:ascii="Symbol" w:hAnsi="Symbol" w:cs="Symbol"/>
    </w:rPr>
  </w:style>
  <w:style w:type="character" w:styleId="WW8Num27z1">
    <w:name w:val="WW8Num27z1"/>
    <w:qFormat/>
    <w:rPr>
      <w:rFonts w:ascii="Courier New" w:hAnsi="Courier New" w:cs="Courier New"/>
    </w:rPr>
  </w:style>
  <w:style w:type="character" w:styleId="WW8Num27z2">
    <w:name w:val="WW8Num27z2"/>
    <w:qFormat/>
    <w:rPr>
      <w:rFonts w:ascii="Wingdings" w:hAnsi="Wingdings" w:cs="Wingdings"/>
    </w:rPr>
  </w:style>
  <w:style w:type="character" w:styleId="WW8Num28z0">
    <w:name w:val="WW8Num28z0"/>
    <w:qFormat/>
    <w:rPr>
      <w:rFonts w:ascii="Symbol" w:hAnsi="Symbol" w:cs="Symbol"/>
    </w:rPr>
  </w:style>
  <w:style w:type="character" w:styleId="WW8Num28z1">
    <w:name w:val="WW8Num28z1"/>
    <w:qFormat/>
    <w:rPr>
      <w:rFonts w:ascii="Courier New" w:hAnsi="Courier New" w:cs="Courier New"/>
    </w:rPr>
  </w:style>
  <w:style w:type="character" w:styleId="WW8Num28z2">
    <w:name w:val="WW8Num28z2"/>
    <w:qFormat/>
    <w:rPr>
      <w:rFonts w:ascii="Wingdings" w:hAnsi="Wingdings" w:cs="Wingdings"/>
    </w:rPr>
  </w:style>
  <w:style w:type="character" w:styleId="WW8Num29z0">
    <w:name w:val="WW8Num29z0"/>
    <w:qFormat/>
    <w:rPr>
      <w:rFonts w:ascii="Symbol" w:hAnsi="Symbol" w:cs="Symbol"/>
    </w:rPr>
  </w:style>
  <w:style w:type="character" w:styleId="WW8Num29z1">
    <w:name w:val="WW8Num29z1"/>
    <w:qFormat/>
    <w:rPr>
      <w:rFonts w:ascii="Courier New" w:hAnsi="Courier New" w:cs="Courier New"/>
    </w:rPr>
  </w:style>
  <w:style w:type="character" w:styleId="WW8Num29z2">
    <w:name w:val="WW8Num29z2"/>
    <w:qFormat/>
    <w:rPr>
      <w:rFonts w:ascii="Wingdings" w:hAnsi="Wingdings" w:cs="Wingdings"/>
    </w:rPr>
  </w:style>
  <w:style w:type="character" w:styleId="Style13">
    <w:name w:val="Основной шрифт абзаца"/>
    <w:qFormat/>
    <w:rPr/>
  </w:style>
  <w:style w:type="character" w:styleId="Hyperlink">
    <w:name w:val="Hyperlink"/>
    <w:rPr>
      <w:color w:val="0000FF"/>
      <w:u w:val="single"/>
    </w:rPr>
  </w:style>
  <w:style w:type="character" w:styleId="PageNumber">
    <w:name w:val="Page Number"/>
    <w:rPr>
      <w:b/>
    </w:rPr>
  </w:style>
  <w:style w:type="character" w:styleId="HTML">
    <w:name w:val="Стандартный HTML Знак"/>
    <w:qFormat/>
    <w:rPr>
      <w:rFonts w:ascii="Courier New" w:hAnsi="Courier New" w:eastAsia="Bitstream Vera Sans;MS Gothic" w:cs="Mangal;Courier New"/>
      <w:kern w:val="2"/>
      <w:szCs w:val="18"/>
      <w:lang w:bidi="hi-IN"/>
    </w:rPr>
  </w:style>
  <w:style w:type="character" w:styleId="2">
    <w:name w:val="Основной текст (2)_"/>
    <w:qFormat/>
    <w:rPr>
      <w:rFonts w:ascii="Batang;바탕" w:hAnsi="Batang;바탕" w:eastAsia="Batang;바탕" w:cs="Batang;바탕"/>
      <w:sz w:val="26"/>
      <w:szCs w:val="26"/>
      <w:shd w:fill="FFFFFF" w:val="clear"/>
    </w:rPr>
  </w:style>
  <w:style w:type="character" w:styleId="Style14">
    <w:name w:val="Основной текст Знак"/>
    <w:qFormat/>
    <w:rPr>
      <w:rFonts w:ascii="Liberation Serif;Times New Roman" w:hAnsi="Liberation Serif;Times New Roman" w:eastAsia="Bitstream Vera Sans;MS Gothic" w:cs="FreeSans;MS Gothic"/>
      <w:kern w:val="2"/>
      <w:sz w:val="24"/>
      <w:szCs w:val="24"/>
      <w:lang w:bidi="hi-IN"/>
    </w:rPr>
  </w:style>
  <w:style w:type="character" w:styleId="Style15">
    <w:name w:val="Нижний колонтитул Знак"/>
    <w:qFormat/>
    <w:rPr>
      <w:rFonts w:eastAsia="Bitstream Vera Sans;MS Gothic" w:cs="FreeSans;MS Gothic"/>
      <w:kern w:val="2"/>
      <w:sz w:val="16"/>
      <w:szCs w:val="24"/>
      <w:lang w:bidi="hi-IN"/>
    </w:rPr>
  </w:style>
  <w:style w:type="character" w:styleId="Pt-a0-000002">
    <w:name w:val="pt-a0-000002"/>
    <w:qFormat/>
    <w:rPr/>
  </w:style>
  <w:style w:type="paragraph" w:styleId="Heading">
    <w:name w:val="Heading"/>
    <w:basedOn w:val="Normal"/>
    <w:next w:val="BodyText"/>
    <w:qFormat/>
    <w:pPr>
      <w:keepNext w:val="true"/>
      <w:spacing w:before="240" w:after="120"/>
    </w:pPr>
    <w:rPr>
      <w:rFonts w:ascii="Liberation Sans" w:hAnsi="Liberation Sans" w:eastAsia="Source Han Sans CN" w:cs="Noto Sans Devanagari"/>
      <w:sz w:val="28"/>
      <w:szCs w:val="28"/>
    </w:rPr>
  </w:style>
  <w:style w:type="paragraph" w:styleId="BodyText">
    <w:name w:val="Body Text"/>
    <w:basedOn w:val="Normal"/>
    <w:pPr>
      <w:spacing w:before="0" w:after="120"/>
    </w:pPr>
    <w:rPr/>
  </w:style>
  <w:style w:type="paragraph" w:styleId="List">
    <w:name w:val="List"/>
    <w:basedOn w:val="BodyText"/>
    <w:pPr/>
    <w:rPr>
      <w:rFonts w:cs="Noto Sans Devanagari"/>
    </w:rPr>
  </w:style>
  <w:style w:type="paragraph" w:styleId="Caption">
    <w:name w:val="Caption"/>
    <w:basedOn w:val="Normal"/>
    <w:qFormat/>
    <w:pPr>
      <w:suppressLineNumbers/>
      <w:spacing w:before="120" w:after="120"/>
    </w:pPr>
    <w:rPr>
      <w:rFonts w:cs="Noto Sans Devanagari"/>
      <w:i/>
      <w:iCs/>
      <w:sz w:val="24"/>
      <w:szCs w:val="24"/>
    </w:rPr>
  </w:style>
  <w:style w:type="paragraph" w:styleId="Index">
    <w:name w:val="Index"/>
    <w:basedOn w:val="Normal"/>
    <w:qFormat/>
    <w:pPr>
      <w:suppressLineNumbers/>
    </w:pPr>
    <w:rPr>
      <w:rFonts w:cs="Noto Sans Devanagari"/>
    </w:rPr>
  </w:style>
  <w:style w:type="paragraph" w:styleId="WW-">
    <w:name w:val="WW-Заголовок"/>
    <w:basedOn w:val="Normal"/>
    <w:next w:val="Subtitle"/>
    <w:qFormat/>
    <w:pPr>
      <w:pBdr>
        <w:bottom w:val="single" w:sz="20" w:space="5" w:color="000000"/>
      </w:pBdr>
      <w:spacing w:lineRule="exact" w:line="400" w:before="0" w:after="60"/>
      <w:jc w:val="center"/>
    </w:pPr>
    <w:rPr>
      <w:rFonts w:ascii="Times New Roman" w:hAnsi="Times New Roman" w:cs="Times New Roman"/>
      <w:i/>
      <w:spacing w:val="-20"/>
      <w:sz w:val="48"/>
    </w:rPr>
  </w:style>
  <w:style w:type="paragraph" w:styleId="Subtitle">
    <w:name w:val="Subtitle"/>
    <w:basedOn w:val="Normal"/>
    <w:next w:val="BodyText"/>
    <w:qFormat/>
    <w:pPr>
      <w:spacing w:before="0" w:after="60"/>
      <w:jc w:val="center"/>
    </w:pPr>
    <w:rPr>
      <w:rFonts w:ascii="Times New Roman" w:hAnsi="Times New Roman" w:cs="Times New Roman"/>
      <w:b/>
      <w:smallCaps/>
      <w:spacing w:val="60"/>
      <w:sz w:val="52"/>
    </w:rPr>
  </w:style>
  <w:style w:type="paragraph" w:styleId="HeaderandFooter">
    <w:name w:val="Header and Footer"/>
    <w:basedOn w:val="Normal"/>
    <w:qFormat/>
    <w:pPr>
      <w:suppressLineNumbers/>
      <w:tabs>
        <w:tab w:val="clear" w:pos="708"/>
        <w:tab w:val="center" w:pos="4986" w:leader="none"/>
        <w:tab w:val="right" w:pos="9972" w:leader="none"/>
      </w:tabs>
    </w:pPr>
    <w:rPr/>
  </w:style>
  <w:style w:type="paragraph" w:styleId="Header">
    <w:name w:val="Header"/>
    <w:basedOn w:val="Normal"/>
    <w:pPr>
      <w:tabs>
        <w:tab w:val="clear" w:pos="708"/>
        <w:tab w:val="center" w:pos="4677" w:leader="none"/>
        <w:tab w:val="right" w:pos="9355" w:leader="none"/>
      </w:tabs>
    </w:pPr>
    <w:rPr/>
  </w:style>
  <w:style w:type="paragraph" w:styleId="Footer">
    <w:name w:val="Footer"/>
    <w:basedOn w:val="Normal"/>
    <w:pPr>
      <w:tabs>
        <w:tab w:val="clear" w:pos="708"/>
        <w:tab w:val="center" w:pos="4677" w:leader="none"/>
        <w:tab w:val="right" w:pos="9355" w:leader="none"/>
      </w:tabs>
    </w:pPr>
    <w:rPr>
      <w:rFonts w:ascii="Times New Roman" w:hAnsi="Times New Roman" w:cs="Times New Roman"/>
      <w:sz w:val="16"/>
    </w:rPr>
  </w:style>
  <w:style w:type="paragraph" w:styleId="Style16">
    <w:name w:val="Текст выноски"/>
    <w:basedOn w:val="Normal"/>
    <w:qFormat/>
    <w:pPr/>
    <w:rPr>
      <w:rFonts w:ascii="Tahoma" w:hAnsi="Tahoma" w:cs="Tahoma"/>
      <w:sz w:val="16"/>
      <w:szCs w:val="16"/>
    </w:rPr>
  </w:style>
  <w:style w:type="paragraph" w:styleId="Style17">
    <w:name w:val="Название документа"/>
    <w:basedOn w:val="Normal"/>
    <w:next w:val="Heading1"/>
    <w:qFormat/>
    <w:pPr>
      <w:keepNext w:val="true"/>
      <w:widowControl/>
      <w:pBdr>
        <w:top w:val="single" w:sz="18" w:space="1" w:color="FFFFFF"/>
        <w:left w:val="single" w:sz="18" w:space="1" w:color="FFFFFF"/>
        <w:bottom w:val="single" w:sz="18" w:space="1" w:color="FFFFFF"/>
        <w:right w:val="single" w:sz="18" w:space="1" w:color="FFFFFF"/>
      </w:pBdr>
      <w:shd w:fill="AAAAAA" w:val="clear"/>
      <w:suppressAutoHyphens w:val="false"/>
      <w:spacing w:lineRule="atLeast" w:line="480" w:before="240" w:after="0"/>
      <w:ind w:hanging="0" w:left="60" w:right="60"/>
    </w:pPr>
    <w:rPr>
      <w:rFonts w:ascii="Times New Roman" w:hAnsi="Times New Roman" w:eastAsia="Times New Roman" w:cs="Times New Roman"/>
      <w:color w:val="000000"/>
      <w:spacing w:val="-25"/>
      <w:kern w:val="2"/>
      <w:sz w:val="56"/>
      <w:szCs w:val="20"/>
      <w:vertAlign w:val="superscript"/>
      <w:lang w:bidi="ar-SA"/>
    </w:rPr>
  </w:style>
  <w:style w:type="paragraph" w:styleId="Style18">
    <w:name w:val="Знак Знак Знак"/>
    <w:basedOn w:val="Normal"/>
    <w:qFormat/>
    <w:pPr>
      <w:suppressAutoHyphens w:val="false"/>
      <w:spacing w:lineRule="exact" w:line="240" w:before="0" w:after="160"/>
      <w:jc w:val="right"/>
    </w:pPr>
    <w:rPr>
      <w:rFonts w:ascii="Times New Roman" w:hAnsi="Times New Roman" w:eastAsia="Times New Roman" w:cs="Times New Roman"/>
      <w:kern w:val="0"/>
      <w:sz w:val="20"/>
      <w:szCs w:val="20"/>
      <w:lang w:val="en-GB" w:bidi="ar-SA"/>
    </w:rPr>
  </w:style>
  <w:style w:type="paragraph" w:styleId="Style19">
    <w:name w:val="Абзац списка"/>
    <w:basedOn w:val="Normal"/>
    <w:qFormat/>
    <w:pPr>
      <w:ind w:hanging="0" w:left="708" w:right="0"/>
    </w:pPr>
    <w:rPr>
      <w:rFonts w:cs="Mangal;Courier New"/>
      <w:szCs w:val="21"/>
    </w:rPr>
  </w:style>
  <w:style w:type="paragraph" w:styleId="HTML1">
    <w:name w:val="Стандартный HTML"/>
    <w:basedOn w:val="Normal"/>
    <w:qFormat/>
    <w:pPr/>
    <w:rPr>
      <w:rFonts w:ascii="Courier New" w:hAnsi="Courier New" w:cs="Mangal;Courier New"/>
      <w:sz w:val="20"/>
      <w:szCs w:val="18"/>
    </w:rPr>
  </w:style>
  <w:style w:type="paragraph" w:styleId="21">
    <w:name w:val="Основной текст (2)"/>
    <w:basedOn w:val="Normal"/>
    <w:qFormat/>
    <w:pPr>
      <w:shd w:fill="FFFFFF" w:val="clear"/>
      <w:suppressAutoHyphens w:val="false"/>
      <w:spacing w:lineRule="atLeast" w:line="0" w:before="0" w:after="60"/>
      <w:ind w:hanging="340" w:left="0" w:right="0"/>
    </w:pPr>
    <w:rPr>
      <w:rFonts w:ascii="Batang;바탕" w:hAnsi="Batang;바탕" w:eastAsia="Batang;바탕" w:cs="Times New Roman"/>
      <w:kern w:val="0"/>
      <w:sz w:val="26"/>
      <w:szCs w:val="26"/>
      <w:lang w:bidi="ar-SA"/>
    </w:rPr>
  </w:style>
  <w:style w:type="paragraph" w:styleId="Style20">
    <w:name w:val="Без интервала"/>
    <w:qFormat/>
    <w:pPr>
      <w:widowControl w:val="false"/>
      <w:suppressAutoHyphens w:val="true"/>
      <w:bidi w:val="0"/>
    </w:pPr>
    <w:rPr>
      <w:rFonts w:ascii="Liberation Serif;Times New Roman" w:hAnsi="Liberation Serif;Times New Roman" w:eastAsia="Bitstream Vera Sans;MS Gothic" w:cs="Mangal;Courier New"/>
      <w:color w:val="auto"/>
      <w:kern w:val="2"/>
      <w:sz w:val="24"/>
      <w:szCs w:val="21"/>
      <w:lang w:val="ru-RU" w:bidi="hi-IN" w:eastAsia="zh-CN"/>
    </w:rPr>
  </w:style>
  <w:style w:type="paragraph" w:styleId="TableContents">
    <w:name w:val="Table Contents"/>
    <w:basedOn w:val="Normal"/>
    <w:qFormat/>
    <w:pPr>
      <w:widowControl w:val="false"/>
      <w:suppressLineNumbers/>
    </w:pPr>
    <w:rPr/>
  </w:style>
  <w:style w:type="paragraph" w:styleId="TableHeading">
    <w:name w:val="Table Heading"/>
    <w:basedOn w:val="TableContents"/>
    <w:qFormat/>
    <w:pPr>
      <w:suppressLineNumbers/>
      <w:jc w:val="center"/>
    </w:pPr>
    <w:rPr>
      <w:b/>
      <w:bCs/>
    </w:rPr>
  </w:style>
  <w:style w:type="paragraph" w:styleId="FrameContents">
    <w:name w:val="Frame Contents"/>
    <w:basedOn w:val="Normal"/>
    <w:qFormat/>
    <w:pPr/>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 w:type="numbering" w:styleId="WW8Num20">
    <w:name w:val="WW8Num20"/>
    <w:qFormat/>
  </w:style>
  <w:style w:type="numbering" w:styleId="WW8Num21">
    <w:name w:val="WW8Num21"/>
    <w:qFormat/>
  </w:style>
  <w:style w:type="numbering" w:styleId="WW8Num22">
    <w:name w:val="WW8Num22"/>
    <w:qFormat/>
  </w:style>
  <w:style w:type="numbering" w:styleId="WW8Num23">
    <w:name w:val="WW8Num23"/>
    <w:qFormat/>
  </w:style>
  <w:style w:type="numbering" w:styleId="WW8Num24">
    <w:name w:val="WW8Num24"/>
    <w:qFormat/>
  </w:style>
  <w:style w:type="numbering" w:styleId="WW8Num25">
    <w:name w:val="WW8Num25"/>
    <w:qFormat/>
  </w:style>
  <w:style w:type="numbering" w:styleId="WW8Num26">
    <w:name w:val="WW8Num26"/>
    <w:qFormat/>
  </w:style>
  <w:style w:type="numbering" w:styleId="WW8Num27">
    <w:name w:val="WW8Num27"/>
    <w:qFormat/>
  </w:style>
  <w:style w:type="numbering" w:styleId="WW8Num28">
    <w:name w:val="WW8Num28"/>
    <w:qFormat/>
  </w:style>
  <w:style w:type="numbering" w:styleId="WW8Num29">
    <w:name w:val="WW8Num29"/>
    <w:qFormat/>
  </w:style>
  <w:style w:type="numbering" w:styleId="WW8Num30">
    <w:name w:val="WW8Num30"/>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www.mo-svetogorsk.ru/" TargetMode="External"/><Relationship Id="rId4" Type="http://schemas.openxmlformats.org/officeDocument/2006/relationships/hyperlink" Target="http://mo-svetogorsk.ru/" TargetMode="External"/><Relationship Id="rId5" Type="http://schemas.openxmlformats.org/officeDocument/2006/relationships/hyperlink" Target="http://pravo.gov.ru/proxy/ips/?docbody=&amp;link_id=0&amp;nd=603637722" TargetMode="External"/><Relationship Id="rId6" Type="http://schemas.openxmlformats.org/officeDocument/2006/relationships/hyperlink" Target="consultantplus://offline/ref=BF4F2526858FCACB9157FAFFF88EA0FF8A6D3DFEA5CFDB340C47337428C8EB4512C51C0BFF6EE567185FA68EB101A2796909DF97DC7C8484MCO7I" TargetMode="External"/><Relationship Id="rId7" Type="http://schemas.openxmlformats.org/officeDocument/2006/relationships/hyperlink" Target="http://www.mo-svetogorsk.ru/regulatory/bills/" TargetMode="External"/><Relationship Id="rId8" Type="http://schemas.openxmlformats.org/officeDocument/2006/relationships/hyperlink" Target="http://www.mo-svetogorsk.ru/about/goryachaya-liniya-net-korruptsii.php" TargetMode="External"/><Relationship Id="rId9" Type="http://schemas.openxmlformats.org/officeDocument/2006/relationships/hyperlink" Target="http://www.mo-svetogorsk.ru/feedback/new.php" TargetMode="External"/><Relationship Id="rId10" Type="http://schemas.openxmlformats.org/officeDocument/2006/relationships/hyperlink" Target="http://www.mo-svetogorsk.ru/about/pravovaya-baza.php" TargetMode="External"/><Relationship Id="rId11" Type="http://schemas.openxmlformats.org/officeDocument/2006/relationships/hyperlink" Target="http://www.mo-svetogorsk.ru/about/plan-meropriyatiy-protivodeystviya-korruptsii.php" TargetMode="External"/><Relationship Id="rId12" Type="http://schemas.openxmlformats.org/officeDocument/2006/relationships/numbering" Target="numbering.xml"/><Relationship Id="rId13" Type="http://schemas.openxmlformats.org/officeDocument/2006/relationships/fontTable" Target="fontTable.xml"/><Relationship Id="rId14" Type="http://schemas.openxmlformats.org/officeDocument/2006/relationships/settings" Target="settings.xml"/><Relationship Id="rId15"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Them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распоряжение</Template>
  <TotalTime>5285</TotalTim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2019-11-27T16:54:00Z</dcterms:created>
  <dc:creator>Klep_Tanja</dc:creator>
  <dc:description/>
  <cp:keywords/>
  <dc:language>en-US</dc:language>
  <cp:lastModifiedBy>Татьяна Т.Ю. Валенто</cp:lastModifiedBy>
  <cp:lastPrinted>2022-10-04T11:26:00Z</cp:lastPrinted>
  <dcterms:modified xsi:type="dcterms:W3CDTF">2024-04-08T14:49:00Z</dcterms:modified>
  <cp:revision>445</cp:revision>
  <dc:subject/>
  <dc:title/>
</cp:coreProperties>
</file>